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A1" w:rsidRDefault="005E06A1" w:rsidP="005E06A1">
      <w:pPr>
        <w:pStyle w:val="MediumGrid21"/>
        <w:jc w:val="both"/>
        <w:rPr>
          <w:rFonts w:ascii="Calibri" w:hAnsi="Calibri" w:cs="Calibri"/>
          <w:sz w:val="22"/>
          <w:szCs w:val="22"/>
          <w:lang w:val="en-GB" w:bidi="en-GB"/>
        </w:rPr>
      </w:pPr>
      <w:r>
        <w:rPr>
          <w:rFonts w:ascii="Calibri" w:hAnsi="Calibri" w:cs="Calibri"/>
          <w:b/>
          <w:bCs/>
          <w:sz w:val="22"/>
          <w:szCs w:val="22"/>
          <w:lang w:val="en-GB" w:bidi="en-GB"/>
        </w:rPr>
        <w:t xml:space="preserve">Unofficial translation of the </w:t>
      </w:r>
      <w:r w:rsidRPr="00316B90">
        <w:rPr>
          <w:rFonts w:ascii="Calibri" w:hAnsi="Calibri" w:cs="Calibri"/>
          <w:b/>
          <w:bCs/>
          <w:sz w:val="22"/>
          <w:szCs w:val="22"/>
          <w:lang w:val="en-GB" w:bidi="en-GB"/>
        </w:rPr>
        <w:t>Regulations and Guidelines</w:t>
      </w:r>
      <w:r w:rsidRPr="00316B90">
        <w:rPr>
          <w:rFonts w:ascii="Calibri" w:hAnsi="Calibri" w:cs="Calibri"/>
          <w:sz w:val="22"/>
          <w:szCs w:val="22"/>
          <w:lang w:val="en-GB" w:bidi="en-GB"/>
        </w:rPr>
        <w:t xml:space="preserve"> </w:t>
      </w:r>
      <w:r>
        <w:rPr>
          <w:rFonts w:ascii="Calibri" w:hAnsi="Calibri" w:cs="Calibri"/>
          <w:sz w:val="22"/>
          <w:szCs w:val="22"/>
          <w:lang w:val="en-GB" w:bidi="en-GB"/>
        </w:rPr>
        <w:t xml:space="preserve">for the </w:t>
      </w:r>
    </w:p>
    <w:p w:rsidR="005E06A1" w:rsidRDefault="005E06A1" w:rsidP="005E06A1">
      <w:pPr>
        <w:pStyle w:val="MediumGrid21"/>
        <w:jc w:val="both"/>
        <w:rPr>
          <w:rFonts w:ascii="Calibri" w:hAnsi="Calibri" w:cs="Calibri"/>
          <w:sz w:val="22"/>
          <w:szCs w:val="22"/>
          <w:lang w:val="en-GB" w:bidi="en-GB"/>
        </w:rPr>
      </w:pPr>
    </w:p>
    <w:p w:rsidR="005E06A1" w:rsidRDefault="005E06A1" w:rsidP="005E06A1">
      <w:pPr>
        <w:pStyle w:val="NoSpacing"/>
        <w:jc w:val="both"/>
        <w:rPr>
          <w:rFonts w:ascii="Calibri" w:hAnsi="Calibri" w:cs="Calibri"/>
          <w:sz w:val="22"/>
          <w:szCs w:val="22"/>
        </w:rPr>
      </w:pPr>
      <w:r>
        <w:rPr>
          <w:rFonts w:ascii="Calibri" w:hAnsi="Calibri" w:cs="Calibri"/>
          <w:sz w:val="22"/>
          <w:szCs w:val="22"/>
        </w:rPr>
        <w:t>MASTER programmes:</w:t>
      </w:r>
    </w:p>
    <w:p w:rsidR="005E06A1" w:rsidRPr="00F62E45" w:rsidRDefault="005E06A1" w:rsidP="005E06A1">
      <w:pPr>
        <w:pStyle w:val="NoSpacing"/>
        <w:jc w:val="both"/>
        <w:rPr>
          <w:rFonts w:ascii="Calibri" w:hAnsi="Calibri" w:cs="Calibri"/>
          <w:sz w:val="22"/>
          <w:szCs w:val="22"/>
        </w:rPr>
      </w:pPr>
    </w:p>
    <w:p w:rsidR="005E06A1" w:rsidRPr="00F62E45" w:rsidRDefault="005E06A1" w:rsidP="005E06A1">
      <w:pPr>
        <w:pStyle w:val="NoSpacing"/>
        <w:jc w:val="both"/>
        <w:rPr>
          <w:rFonts w:ascii="Calibri" w:hAnsi="Calibri" w:cs="Calibri"/>
          <w:sz w:val="22"/>
          <w:szCs w:val="22"/>
        </w:rPr>
      </w:pPr>
      <w:r w:rsidRPr="00F62E45">
        <w:rPr>
          <w:rFonts w:ascii="Calibri" w:hAnsi="Calibri" w:cs="Calibri"/>
          <w:sz w:val="22"/>
          <w:szCs w:val="22"/>
        </w:rPr>
        <w:t>Nederlands</w:t>
      </w:r>
      <w:r>
        <w:rPr>
          <w:rFonts w:ascii="Calibri" w:hAnsi="Calibri" w:cs="Calibri"/>
          <w:sz w:val="22"/>
          <w:szCs w:val="22"/>
        </w:rPr>
        <w:t xml:space="preserve"> R</w:t>
      </w:r>
      <w:r w:rsidRPr="00F62E45">
        <w:rPr>
          <w:rFonts w:ascii="Calibri" w:hAnsi="Calibri" w:cs="Calibri"/>
          <w:sz w:val="22"/>
          <w:szCs w:val="22"/>
        </w:rPr>
        <w:t xml:space="preserve">echt, </w:t>
      </w:r>
    </w:p>
    <w:p w:rsidR="005E06A1" w:rsidRPr="008E5F39" w:rsidRDefault="005E06A1" w:rsidP="005E06A1">
      <w:pPr>
        <w:pStyle w:val="NoSpacing"/>
        <w:jc w:val="both"/>
        <w:rPr>
          <w:rFonts w:ascii="Calibri" w:hAnsi="Calibri" w:cs="Calibri"/>
          <w:sz w:val="22"/>
          <w:szCs w:val="22"/>
        </w:rPr>
      </w:pPr>
      <w:r w:rsidRPr="008E5F39">
        <w:rPr>
          <w:rFonts w:ascii="Calibri" w:hAnsi="Calibri" w:cs="Calibri"/>
          <w:sz w:val="22"/>
          <w:szCs w:val="22"/>
        </w:rPr>
        <w:t xml:space="preserve">Fiscaal Recht, </w:t>
      </w:r>
    </w:p>
    <w:p w:rsidR="005E06A1" w:rsidRPr="005E06A1" w:rsidRDefault="005E06A1" w:rsidP="005E06A1">
      <w:pPr>
        <w:pStyle w:val="NoSpacing"/>
        <w:jc w:val="both"/>
        <w:rPr>
          <w:rFonts w:ascii="Calibri" w:hAnsi="Calibri" w:cs="Calibri"/>
          <w:sz w:val="22"/>
          <w:szCs w:val="22"/>
          <w:lang w:val="en-US"/>
        </w:rPr>
      </w:pPr>
      <w:r w:rsidRPr="005E06A1">
        <w:rPr>
          <w:rFonts w:ascii="Calibri" w:hAnsi="Calibri" w:cs="Calibri"/>
          <w:sz w:val="22"/>
          <w:szCs w:val="22"/>
          <w:lang w:val="en-US"/>
        </w:rPr>
        <w:t xml:space="preserve">International and European Tax Law, </w:t>
      </w:r>
    </w:p>
    <w:p w:rsidR="005E06A1" w:rsidRPr="005E06A1" w:rsidRDefault="005E06A1" w:rsidP="005E06A1">
      <w:pPr>
        <w:pStyle w:val="NoSpacing"/>
        <w:jc w:val="both"/>
        <w:rPr>
          <w:rFonts w:ascii="Calibri" w:hAnsi="Calibri" w:cs="Calibri"/>
          <w:sz w:val="22"/>
          <w:szCs w:val="22"/>
          <w:lang w:val="en-US"/>
        </w:rPr>
      </w:pPr>
      <w:r w:rsidRPr="005E06A1">
        <w:rPr>
          <w:rFonts w:ascii="Calibri" w:hAnsi="Calibri" w:cs="Calibri"/>
          <w:sz w:val="22"/>
          <w:szCs w:val="22"/>
          <w:lang w:val="en-US"/>
        </w:rPr>
        <w:t xml:space="preserve">European Law School, </w:t>
      </w:r>
    </w:p>
    <w:p w:rsidR="005E06A1" w:rsidRPr="005E06A1" w:rsidRDefault="005E06A1" w:rsidP="005E06A1">
      <w:pPr>
        <w:pStyle w:val="NoSpacing"/>
        <w:jc w:val="both"/>
        <w:rPr>
          <w:rFonts w:ascii="Calibri" w:hAnsi="Calibri" w:cs="Calibri"/>
          <w:sz w:val="22"/>
          <w:szCs w:val="22"/>
          <w:lang w:val="en-US"/>
        </w:rPr>
      </w:pPr>
      <w:r w:rsidRPr="005E06A1">
        <w:rPr>
          <w:rFonts w:ascii="Calibri" w:hAnsi="Calibri" w:cs="Calibri"/>
          <w:sz w:val="22"/>
          <w:szCs w:val="22"/>
          <w:lang w:val="en-US"/>
        </w:rPr>
        <w:t xml:space="preserve">Globalisation and Law, </w:t>
      </w:r>
    </w:p>
    <w:p w:rsidR="005E06A1" w:rsidRPr="00F62E45" w:rsidRDefault="005E06A1" w:rsidP="005E06A1">
      <w:pPr>
        <w:pStyle w:val="NoSpacing"/>
        <w:jc w:val="both"/>
        <w:rPr>
          <w:rFonts w:ascii="Calibri" w:hAnsi="Calibri" w:cs="Calibri"/>
          <w:sz w:val="22"/>
          <w:szCs w:val="22"/>
        </w:rPr>
      </w:pPr>
      <w:r w:rsidRPr="00F62E45">
        <w:rPr>
          <w:rFonts w:ascii="Calibri" w:hAnsi="Calibri" w:cs="Calibri"/>
          <w:sz w:val="22"/>
          <w:szCs w:val="22"/>
        </w:rPr>
        <w:t xml:space="preserve">International Laws, </w:t>
      </w:r>
    </w:p>
    <w:p w:rsidR="005E06A1" w:rsidRPr="00F62E45" w:rsidRDefault="005E06A1" w:rsidP="005E06A1">
      <w:pPr>
        <w:pStyle w:val="NoSpacing"/>
        <w:jc w:val="both"/>
        <w:rPr>
          <w:rFonts w:ascii="Calibri" w:hAnsi="Calibri" w:cs="Calibri"/>
          <w:sz w:val="22"/>
          <w:szCs w:val="22"/>
        </w:rPr>
      </w:pPr>
      <w:r w:rsidRPr="00F62E45">
        <w:rPr>
          <w:rFonts w:ascii="Calibri" w:hAnsi="Calibri" w:cs="Calibri"/>
          <w:sz w:val="22"/>
          <w:szCs w:val="22"/>
        </w:rPr>
        <w:t xml:space="preserve">Recht </w:t>
      </w:r>
      <w:r>
        <w:rPr>
          <w:rFonts w:ascii="Calibri" w:hAnsi="Calibri" w:cs="Calibri"/>
          <w:sz w:val="22"/>
          <w:szCs w:val="22"/>
        </w:rPr>
        <w:t xml:space="preserve">en </w:t>
      </w:r>
      <w:r w:rsidRPr="00F62E45">
        <w:rPr>
          <w:rFonts w:ascii="Calibri" w:hAnsi="Calibri" w:cs="Calibri"/>
          <w:sz w:val="22"/>
          <w:szCs w:val="22"/>
        </w:rPr>
        <w:t>Arbeid</w:t>
      </w:r>
      <w:r>
        <w:rPr>
          <w:rFonts w:ascii="Calibri" w:hAnsi="Calibri" w:cs="Calibri"/>
          <w:sz w:val="22"/>
          <w:szCs w:val="22"/>
        </w:rPr>
        <w:t>,</w:t>
      </w:r>
      <w:r w:rsidRPr="00F62E45">
        <w:rPr>
          <w:rFonts w:ascii="Calibri" w:hAnsi="Calibri" w:cs="Calibri"/>
          <w:sz w:val="22"/>
          <w:szCs w:val="22"/>
        </w:rPr>
        <w:t xml:space="preserve"> </w:t>
      </w:r>
    </w:p>
    <w:p w:rsidR="005E06A1" w:rsidRPr="008D5B7C" w:rsidRDefault="005E06A1" w:rsidP="005E06A1">
      <w:pPr>
        <w:pStyle w:val="NoSpacing"/>
        <w:jc w:val="both"/>
        <w:rPr>
          <w:rFonts w:ascii="Calibri" w:hAnsi="Calibri" w:cs="Calibri"/>
          <w:sz w:val="22"/>
          <w:szCs w:val="22"/>
          <w:lang w:val="en-US"/>
        </w:rPr>
      </w:pPr>
      <w:r w:rsidRPr="008D5B7C">
        <w:rPr>
          <w:rFonts w:ascii="Calibri" w:hAnsi="Calibri" w:cs="Calibri"/>
          <w:sz w:val="22"/>
          <w:szCs w:val="22"/>
          <w:lang w:val="en-US"/>
        </w:rPr>
        <w:t xml:space="preserve">Forensica, Criminologie en Rechtspleging, </w:t>
      </w:r>
    </w:p>
    <w:p w:rsidR="005E06A1" w:rsidRPr="001830C3" w:rsidRDefault="005E06A1" w:rsidP="005E06A1">
      <w:pPr>
        <w:pStyle w:val="NoSpacing"/>
        <w:jc w:val="both"/>
        <w:rPr>
          <w:rFonts w:ascii="Calibri" w:hAnsi="Calibri" w:cs="Calibri"/>
          <w:sz w:val="22"/>
          <w:szCs w:val="22"/>
          <w:lang w:val="en-US"/>
        </w:rPr>
      </w:pPr>
      <w:r>
        <w:rPr>
          <w:rFonts w:ascii="Calibri" w:hAnsi="Calibri" w:cs="Calibri"/>
          <w:sz w:val="22"/>
          <w:szCs w:val="22"/>
          <w:lang w:val="en-US"/>
        </w:rPr>
        <w:t xml:space="preserve">As well as the </w:t>
      </w:r>
      <w:r w:rsidRPr="001830C3">
        <w:rPr>
          <w:rFonts w:ascii="Calibri" w:hAnsi="Calibri" w:cs="Calibri"/>
          <w:sz w:val="22"/>
          <w:szCs w:val="22"/>
          <w:lang w:val="en-US"/>
        </w:rPr>
        <w:t xml:space="preserve">ADVANCED MASTEROPLEIDINGEN </w:t>
      </w:r>
      <w:r w:rsidRPr="00F87848">
        <w:rPr>
          <w:rFonts w:ascii="Calibri" w:hAnsi="Calibri" w:cs="Calibri"/>
          <w:sz w:val="22"/>
          <w:szCs w:val="22"/>
          <w:lang w:val="en-US"/>
        </w:rPr>
        <w:t xml:space="preserve">Intellectual Property Law and Knowledge Management </w:t>
      </w:r>
      <w:r>
        <w:rPr>
          <w:rFonts w:ascii="Calibri" w:hAnsi="Calibri" w:cs="Calibri"/>
          <w:sz w:val="22"/>
          <w:szCs w:val="22"/>
          <w:lang w:val="en-US"/>
        </w:rPr>
        <w:t>(</w:t>
      </w:r>
      <w:r w:rsidRPr="00F87848">
        <w:rPr>
          <w:rFonts w:ascii="Calibri" w:hAnsi="Calibri" w:cs="Calibri"/>
          <w:sz w:val="22"/>
          <w:szCs w:val="22"/>
          <w:lang w:val="en-US"/>
        </w:rPr>
        <w:t>LL.M.</w:t>
      </w:r>
      <w:r>
        <w:rPr>
          <w:rFonts w:ascii="Calibri" w:hAnsi="Calibri" w:cs="Calibri"/>
          <w:sz w:val="22"/>
          <w:szCs w:val="22"/>
          <w:lang w:val="en-US"/>
        </w:rPr>
        <w:t xml:space="preserve"> en M.Sc.) </w:t>
      </w:r>
      <w:r w:rsidRPr="001830C3">
        <w:rPr>
          <w:rFonts w:ascii="Calibri" w:hAnsi="Calibri" w:cs="Calibri"/>
          <w:sz w:val="22"/>
          <w:szCs w:val="22"/>
          <w:lang w:val="en-US"/>
        </w:rPr>
        <w:t xml:space="preserve">en Privacy, Cybersecurity, Data Management and Leadership, </w:t>
      </w:r>
    </w:p>
    <w:p w:rsidR="005E06A1" w:rsidRPr="001830C3" w:rsidRDefault="005E06A1" w:rsidP="005E06A1">
      <w:pPr>
        <w:pStyle w:val="NoSpacing"/>
        <w:jc w:val="both"/>
        <w:rPr>
          <w:rFonts w:ascii="Calibri" w:hAnsi="Calibri" w:cs="Calibri"/>
          <w:sz w:val="22"/>
          <w:szCs w:val="22"/>
          <w:lang w:val="en-US"/>
        </w:rPr>
      </w:pPr>
    </w:p>
    <w:p w:rsidR="005E06A1" w:rsidRPr="005E06A1" w:rsidRDefault="005E06A1" w:rsidP="005E06A1">
      <w:pPr>
        <w:pStyle w:val="MediumGrid21"/>
        <w:jc w:val="both"/>
        <w:rPr>
          <w:rFonts w:ascii="Calibri" w:hAnsi="Calibri" w:cs="Calibri"/>
          <w:sz w:val="22"/>
          <w:szCs w:val="22"/>
          <w:lang w:val="en-US" w:bidi="en-GB"/>
        </w:rPr>
      </w:pPr>
    </w:p>
    <w:p w:rsidR="005E06A1" w:rsidRPr="00316B90" w:rsidRDefault="005E06A1" w:rsidP="005E06A1">
      <w:pPr>
        <w:pStyle w:val="MediumGrid21"/>
        <w:jc w:val="both"/>
        <w:rPr>
          <w:rFonts w:ascii="Calibri" w:hAnsi="Calibri" w:cs="Calibri"/>
          <w:sz w:val="22"/>
          <w:szCs w:val="22"/>
          <w:lang w:val="en-GB"/>
        </w:rPr>
      </w:pPr>
    </w:p>
    <w:p w:rsidR="005E06A1" w:rsidRPr="00316B90" w:rsidRDefault="005E06A1" w:rsidP="005E06A1">
      <w:pPr>
        <w:pStyle w:val="MediumGrid21"/>
        <w:jc w:val="both"/>
        <w:rPr>
          <w:rFonts w:ascii="Calibri" w:hAnsi="Calibri" w:cs="Calibri"/>
          <w:sz w:val="22"/>
          <w:szCs w:val="22"/>
          <w:lang w:val="en-GB"/>
        </w:rPr>
      </w:pPr>
    </w:p>
    <w:p w:rsidR="005E06A1" w:rsidRPr="00316B90" w:rsidRDefault="005E06A1" w:rsidP="005E06A1">
      <w:pPr>
        <w:pStyle w:val="MediumGrid21"/>
        <w:jc w:val="both"/>
        <w:rPr>
          <w:rFonts w:ascii="Calibri" w:hAnsi="Calibri" w:cs="Calibri"/>
          <w:b/>
          <w:sz w:val="22"/>
          <w:szCs w:val="22"/>
          <w:lang w:val="en-GB"/>
        </w:rPr>
      </w:pPr>
      <w:r w:rsidRPr="00316B90">
        <w:rPr>
          <w:rFonts w:ascii="Calibri" w:hAnsi="Calibri" w:cs="Calibri"/>
          <w:b/>
          <w:sz w:val="22"/>
          <w:szCs w:val="22"/>
          <w:lang w:val="en-GB"/>
        </w:rPr>
        <w:t>Part I: General provisions</w:t>
      </w:r>
    </w:p>
    <w:p w:rsidR="005E06A1" w:rsidRPr="00316B90" w:rsidRDefault="005E06A1" w:rsidP="005E06A1">
      <w:pPr>
        <w:pStyle w:val="MediumGrid21"/>
        <w:jc w:val="both"/>
        <w:rPr>
          <w:rFonts w:ascii="Calibri" w:hAnsi="Calibri" w:cs="Calibri"/>
          <w:b/>
          <w:bCs/>
          <w:sz w:val="22"/>
          <w:szCs w:val="22"/>
          <w:lang w:val="en-GB" w:bidi="en-GB"/>
        </w:rPr>
      </w:pPr>
    </w:p>
    <w:p w:rsidR="005E06A1" w:rsidRPr="00316B90" w:rsidRDefault="005E06A1" w:rsidP="005E06A1">
      <w:pPr>
        <w:pStyle w:val="NoSpacing"/>
        <w:jc w:val="both"/>
        <w:rPr>
          <w:rFonts w:ascii="Calibri" w:hAnsi="Calibri" w:cs="Calibri"/>
          <w:b/>
          <w:bCs/>
          <w:sz w:val="22"/>
          <w:szCs w:val="22"/>
          <w:lang w:val="en-GB"/>
        </w:rPr>
      </w:pPr>
      <w:r w:rsidRPr="00316B90">
        <w:rPr>
          <w:rFonts w:ascii="Calibri" w:hAnsi="Calibri" w:cs="Calibri"/>
          <w:b/>
          <w:bCs/>
          <w:sz w:val="22"/>
          <w:szCs w:val="22"/>
          <w:lang w:val="en-GB"/>
        </w:rPr>
        <w:t>Article 1: Definitions</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 xml:space="preserve">Education- and Examination Regulations (EER): the Education and Examination Regulations 2023/24 for the </w:t>
      </w:r>
      <w:r>
        <w:rPr>
          <w:rFonts w:ascii="Calibri" w:hAnsi="Calibri" w:cs="Calibri"/>
          <w:sz w:val="22"/>
          <w:szCs w:val="22"/>
          <w:lang w:val="en-GB"/>
        </w:rPr>
        <w:t>respective Master programmes</w:t>
      </w:r>
      <w:r w:rsidRPr="00316B90">
        <w:rPr>
          <w:rFonts w:ascii="Calibri" w:hAnsi="Calibri" w:cs="Calibri"/>
          <w:sz w:val="22"/>
          <w:szCs w:val="22"/>
          <w:lang w:val="en-GB"/>
        </w:rPr>
        <w:t xml:space="preserve"> as adopted by the Faculty Board of the Faculty of Law of Maastricht University.  </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 xml:space="preserve">Board of Examiners: the committee installed by the Faculty Board according to </w:t>
      </w:r>
      <w:r w:rsidR="008D5B7C">
        <w:rPr>
          <w:rFonts w:ascii="Calibri" w:hAnsi="Calibri" w:cs="Calibri"/>
          <w:sz w:val="22"/>
          <w:szCs w:val="22"/>
          <w:lang w:val="en-GB"/>
        </w:rPr>
        <w:t>Article</w:t>
      </w:r>
      <w:r w:rsidRPr="00316B90">
        <w:rPr>
          <w:rFonts w:ascii="Calibri" w:hAnsi="Calibri" w:cs="Calibri"/>
          <w:sz w:val="22"/>
          <w:szCs w:val="22"/>
          <w:lang w:val="en-GB"/>
        </w:rPr>
        <w:t xml:space="preserve"> 7.12 WHW;</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 xml:space="preserve">Director of Studies: the staff member to which </w:t>
      </w:r>
      <w:r w:rsidR="008D5B7C">
        <w:rPr>
          <w:rFonts w:ascii="Calibri" w:hAnsi="Calibri" w:cs="Calibri"/>
          <w:sz w:val="22"/>
          <w:szCs w:val="22"/>
          <w:lang w:val="en-GB"/>
        </w:rPr>
        <w:t>Article</w:t>
      </w:r>
      <w:r w:rsidRPr="00316B90">
        <w:rPr>
          <w:rFonts w:ascii="Calibri" w:hAnsi="Calibri" w:cs="Calibri"/>
          <w:sz w:val="22"/>
          <w:szCs w:val="22"/>
          <w:lang w:val="en-GB"/>
        </w:rPr>
        <w:t xml:space="preserve"> 9.17 (1), WHW refers;</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 xml:space="preserve">Examiner: the staff member, who on the basis of the </w:t>
      </w:r>
      <w:r w:rsidRPr="00316B90">
        <w:rPr>
          <w:rFonts w:ascii="Calibri" w:hAnsi="Calibri" w:cs="Calibri"/>
          <w:i/>
          <w:sz w:val="22"/>
          <w:szCs w:val="22"/>
          <w:lang w:val="en-GB"/>
        </w:rPr>
        <w:t>Regeling Aanwijzing Examinatoren</w:t>
      </w:r>
      <w:r w:rsidRPr="00316B90">
        <w:rPr>
          <w:rFonts w:ascii="Calibri" w:hAnsi="Calibri" w:cs="Calibri"/>
          <w:sz w:val="22"/>
          <w:szCs w:val="22"/>
          <w:lang w:val="en-GB"/>
        </w:rPr>
        <w:t xml:space="preserve"> is assigned as such by the Board of Examiners who is responsible for all aspects of examination of a given course;</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 xml:space="preserve">Regulations: the provisions laid down in this document which primarily regard the relation between student and Board of Examiners; </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Guidelines: the provisions laid down in this document which primarily aim to regulate relations between the examiner and the Board of Examiners;</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 xml:space="preserve">Education unit: a part of the curriculum the completion of which leads to ECTS being earned; </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Exam</w:t>
      </w:r>
      <w:r>
        <w:rPr>
          <w:rFonts w:ascii="Calibri" w:hAnsi="Calibri" w:cs="Calibri"/>
          <w:sz w:val="22"/>
          <w:szCs w:val="22"/>
          <w:lang w:val="en-GB"/>
        </w:rPr>
        <w:t xml:space="preserve"> </w:t>
      </w:r>
      <w:r w:rsidRPr="00316B90">
        <w:rPr>
          <w:rFonts w:ascii="Calibri" w:hAnsi="Calibri" w:cs="Calibri"/>
          <w:sz w:val="22"/>
          <w:szCs w:val="22"/>
          <w:lang w:val="en-GB"/>
        </w:rPr>
        <w:t xml:space="preserve">(component): a test that examines skills and knowledge regarding the course ILO’s;  </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 xml:space="preserve">Exam co-ordination: the staff members in charge of planning and organisation of exams; </w:t>
      </w:r>
    </w:p>
    <w:p w:rsidR="005E06A1" w:rsidRPr="00316B90" w:rsidRDefault="005E06A1" w:rsidP="005E06A1">
      <w:pPr>
        <w:pStyle w:val="NoSpacing"/>
        <w:numPr>
          <w:ilvl w:val="0"/>
          <w:numId w:val="6"/>
        </w:numPr>
        <w:jc w:val="both"/>
        <w:rPr>
          <w:rFonts w:ascii="Calibri" w:hAnsi="Calibri" w:cs="Calibri"/>
          <w:sz w:val="22"/>
          <w:szCs w:val="22"/>
          <w:lang w:val="en-GB"/>
        </w:rPr>
      </w:pPr>
      <w:r w:rsidRPr="00316B90">
        <w:rPr>
          <w:rFonts w:ascii="Calibri" w:hAnsi="Calibri" w:cs="Calibri"/>
          <w:sz w:val="22"/>
          <w:szCs w:val="22"/>
          <w:lang w:val="en-GB"/>
        </w:rPr>
        <w:t>Exam administration: the staff members in charge of processing and publishing grades;</w:t>
      </w:r>
    </w:p>
    <w:p w:rsidR="005E06A1" w:rsidRPr="00316B90" w:rsidRDefault="005E06A1" w:rsidP="005E06A1">
      <w:pPr>
        <w:pStyle w:val="NoSpacing"/>
        <w:ind w:left="720"/>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b/>
          <w:bCs/>
          <w:sz w:val="22"/>
          <w:szCs w:val="22"/>
          <w:lang w:val="en-GB"/>
        </w:rPr>
      </w:pPr>
      <w:r w:rsidRPr="00316B90">
        <w:rPr>
          <w:rFonts w:ascii="Calibri" w:hAnsi="Calibri" w:cs="Calibri"/>
          <w:b/>
          <w:bCs/>
          <w:sz w:val="22"/>
          <w:szCs w:val="22"/>
          <w:lang w:val="en-GB"/>
        </w:rPr>
        <w:t xml:space="preserve">Article 2: Competences </w:t>
      </w:r>
    </w:p>
    <w:p w:rsidR="005E06A1" w:rsidRPr="00316B90" w:rsidRDefault="005E06A1" w:rsidP="005E06A1">
      <w:pPr>
        <w:pStyle w:val="NoSpacing"/>
        <w:numPr>
          <w:ilvl w:val="0"/>
          <w:numId w:val="7"/>
        </w:numPr>
        <w:jc w:val="both"/>
        <w:rPr>
          <w:rFonts w:ascii="Calibri" w:hAnsi="Calibri" w:cs="Calibri"/>
          <w:sz w:val="22"/>
          <w:szCs w:val="22"/>
          <w:lang w:val="en-GB"/>
        </w:rPr>
      </w:pPr>
      <w:r w:rsidRPr="00316B90">
        <w:rPr>
          <w:rFonts w:ascii="Calibri" w:hAnsi="Calibri" w:cs="Calibri"/>
          <w:sz w:val="22"/>
          <w:szCs w:val="22"/>
          <w:lang w:val="en-GB"/>
        </w:rPr>
        <w:t xml:space="preserve">The Board of Examiners (BoE) is competent with regard to all issues assigned to it in the Act on Higher Education (WHW), in particular </w:t>
      </w:r>
      <w:r w:rsidR="008D5B7C">
        <w:rPr>
          <w:rFonts w:ascii="Calibri" w:hAnsi="Calibri" w:cs="Calibri"/>
          <w:sz w:val="22"/>
          <w:szCs w:val="22"/>
          <w:lang w:val="en-GB"/>
        </w:rPr>
        <w:t>Article</w:t>
      </w:r>
      <w:r w:rsidRPr="00316B90">
        <w:rPr>
          <w:rFonts w:ascii="Calibri" w:hAnsi="Calibri" w:cs="Calibri"/>
          <w:sz w:val="22"/>
          <w:szCs w:val="22"/>
          <w:lang w:val="en-GB"/>
        </w:rPr>
        <w:t xml:space="preserve"> 7.11, 7.12b en 7.12c.</w:t>
      </w:r>
    </w:p>
    <w:p w:rsidR="005E06A1" w:rsidRPr="00316B90" w:rsidRDefault="005E06A1" w:rsidP="005E06A1">
      <w:pPr>
        <w:pStyle w:val="NoSpacing"/>
        <w:numPr>
          <w:ilvl w:val="0"/>
          <w:numId w:val="7"/>
        </w:numPr>
        <w:jc w:val="both"/>
        <w:rPr>
          <w:rFonts w:ascii="Calibri" w:hAnsi="Calibri" w:cs="Calibri"/>
          <w:sz w:val="22"/>
          <w:szCs w:val="22"/>
          <w:lang w:val="en-GB"/>
        </w:rPr>
      </w:pPr>
      <w:r w:rsidRPr="00316B90">
        <w:rPr>
          <w:rFonts w:ascii="Calibri" w:hAnsi="Calibri" w:cs="Calibri"/>
          <w:sz w:val="22"/>
          <w:szCs w:val="22"/>
          <w:lang w:val="en-GB"/>
        </w:rPr>
        <w:t xml:space="preserve">The BoE is competent in all matters which are assigned to it in the EER. </w:t>
      </w:r>
    </w:p>
    <w:p w:rsidR="005E06A1" w:rsidRPr="00316B90" w:rsidRDefault="005E06A1" w:rsidP="005E06A1">
      <w:pPr>
        <w:pStyle w:val="NoSpacing"/>
        <w:numPr>
          <w:ilvl w:val="0"/>
          <w:numId w:val="7"/>
        </w:numPr>
        <w:jc w:val="both"/>
        <w:rPr>
          <w:rFonts w:ascii="Calibri" w:hAnsi="Calibri" w:cs="Calibri"/>
          <w:sz w:val="22"/>
          <w:szCs w:val="22"/>
          <w:lang w:val="en-GB"/>
        </w:rPr>
      </w:pPr>
      <w:r w:rsidRPr="00316B90">
        <w:rPr>
          <w:rFonts w:ascii="Calibri" w:hAnsi="Calibri" w:cs="Calibri"/>
          <w:sz w:val="22"/>
          <w:szCs w:val="22"/>
          <w:lang w:val="en-GB"/>
        </w:rPr>
        <w:t xml:space="preserve">The BoE develops and designs policies concerning the implementation of its competences in order to ensure transparent and fair conditions. </w:t>
      </w:r>
    </w:p>
    <w:p w:rsidR="005E06A1" w:rsidRPr="00316B90" w:rsidRDefault="005E06A1" w:rsidP="005E06A1">
      <w:pPr>
        <w:pStyle w:val="NoSpacing"/>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b/>
          <w:bCs/>
          <w:sz w:val="22"/>
          <w:szCs w:val="22"/>
          <w:lang w:val="en-GB"/>
        </w:rPr>
      </w:pPr>
      <w:r w:rsidRPr="00316B90">
        <w:rPr>
          <w:rFonts w:ascii="Calibri" w:hAnsi="Calibri" w:cs="Calibri"/>
          <w:b/>
          <w:bCs/>
          <w:sz w:val="22"/>
          <w:szCs w:val="22"/>
          <w:lang w:val="en-GB"/>
        </w:rPr>
        <w:t>Article 3: Modus Operandi</w:t>
      </w:r>
    </w:p>
    <w:p w:rsidR="005E06A1" w:rsidRPr="00316B90" w:rsidRDefault="005E06A1" w:rsidP="005E06A1">
      <w:pPr>
        <w:pStyle w:val="NoSpacing"/>
        <w:numPr>
          <w:ilvl w:val="0"/>
          <w:numId w:val="8"/>
        </w:numPr>
        <w:jc w:val="both"/>
        <w:rPr>
          <w:rFonts w:ascii="Calibri" w:hAnsi="Calibri" w:cs="Calibri"/>
          <w:sz w:val="22"/>
          <w:szCs w:val="22"/>
          <w:lang w:val="en-GB"/>
        </w:rPr>
      </w:pPr>
      <w:r w:rsidRPr="00316B90">
        <w:rPr>
          <w:rFonts w:ascii="Calibri" w:hAnsi="Calibri" w:cs="Calibri"/>
          <w:sz w:val="22"/>
          <w:szCs w:val="22"/>
          <w:lang w:val="en-GB"/>
        </w:rPr>
        <w:t xml:space="preserve">The BoE shall communicate exclusively and directly with the student involved, unless that student authorises another person in writing to communicate on their behalf. Communications involving more than one student shall be treated as an individual case for the student who initiated the contact with the BoE. </w:t>
      </w:r>
    </w:p>
    <w:p w:rsidR="005E06A1" w:rsidRPr="00316B90" w:rsidRDefault="005E06A1" w:rsidP="005E06A1">
      <w:pPr>
        <w:pStyle w:val="NoSpacing"/>
        <w:numPr>
          <w:ilvl w:val="0"/>
          <w:numId w:val="8"/>
        </w:numPr>
        <w:jc w:val="both"/>
        <w:rPr>
          <w:rFonts w:ascii="Calibri" w:hAnsi="Calibri" w:cs="Calibri"/>
          <w:sz w:val="22"/>
          <w:szCs w:val="22"/>
          <w:lang w:val="en-GB"/>
        </w:rPr>
      </w:pPr>
      <w:r w:rsidRPr="00316B90">
        <w:rPr>
          <w:rFonts w:ascii="Calibri" w:hAnsi="Calibri" w:cs="Calibri"/>
          <w:sz w:val="22"/>
          <w:szCs w:val="22"/>
          <w:lang w:val="en-GB"/>
        </w:rPr>
        <w:t xml:space="preserve">Communication takes place via the student email account. </w:t>
      </w:r>
    </w:p>
    <w:p w:rsidR="005E06A1" w:rsidRPr="00316B90" w:rsidRDefault="005E06A1" w:rsidP="005E06A1">
      <w:pPr>
        <w:pStyle w:val="NoSpacing"/>
        <w:numPr>
          <w:ilvl w:val="0"/>
          <w:numId w:val="8"/>
        </w:numPr>
        <w:jc w:val="both"/>
        <w:rPr>
          <w:rFonts w:ascii="Calibri" w:hAnsi="Calibri" w:cs="Calibri"/>
          <w:sz w:val="22"/>
          <w:szCs w:val="22"/>
          <w:lang w:val="en-GB"/>
        </w:rPr>
      </w:pPr>
      <w:r w:rsidRPr="00316B90">
        <w:rPr>
          <w:rFonts w:ascii="Calibri" w:hAnsi="Calibri" w:cs="Calibri"/>
          <w:sz w:val="22"/>
          <w:szCs w:val="22"/>
          <w:lang w:val="en-GB"/>
        </w:rPr>
        <w:t>The BoE may ask a student for proof of circumstances / facts if this is deemed necessary in order to correctly process a request made by said student. A student cannot be compelled to deliver proof. The BoE decides on the basis of the facts / evidence in its possession</w:t>
      </w:r>
    </w:p>
    <w:p w:rsidR="005E06A1" w:rsidRPr="00316B90" w:rsidRDefault="005E06A1" w:rsidP="005E06A1">
      <w:pPr>
        <w:pStyle w:val="NoSpacing"/>
        <w:numPr>
          <w:ilvl w:val="0"/>
          <w:numId w:val="8"/>
        </w:numPr>
        <w:jc w:val="both"/>
        <w:rPr>
          <w:rFonts w:ascii="Calibri" w:hAnsi="Calibri" w:cs="Calibri"/>
          <w:sz w:val="22"/>
          <w:szCs w:val="22"/>
          <w:lang w:val="en-GB"/>
        </w:rPr>
      </w:pPr>
      <w:r w:rsidRPr="00316B90">
        <w:rPr>
          <w:rFonts w:ascii="Calibri" w:hAnsi="Calibri" w:cs="Calibri"/>
          <w:sz w:val="22"/>
          <w:szCs w:val="22"/>
          <w:lang w:val="en-GB"/>
        </w:rPr>
        <w:t xml:space="preserve">The BoE may mandate their tasks to the chair, vice chair or any other member. Concerning standard decisions where written policy rules exist, the secretaries may be mandated as well. </w:t>
      </w:r>
    </w:p>
    <w:p w:rsidR="005E06A1" w:rsidRPr="00316B90" w:rsidRDefault="005E06A1" w:rsidP="005E06A1">
      <w:pPr>
        <w:pStyle w:val="MediumGrid21"/>
        <w:jc w:val="both"/>
        <w:rPr>
          <w:rFonts w:ascii="Calibri" w:hAnsi="Calibri" w:cs="Calibri"/>
          <w:sz w:val="22"/>
          <w:szCs w:val="22"/>
          <w:lang w:val="en-GB"/>
        </w:rPr>
      </w:pP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b/>
          <w:bCs/>
          <w:sz w:val="22"/>
          <w:szCs w:val="22"/>
          <w:lang w:val="en-GB"/>
        </w:rPr>
      </w:pPr>
      <w:r w:rsidRPr="00316B90">
        <w:rPr>
          <w:rFonts w:ascii="Calibri" w:hAnsi="Calibri" w:cs="Calibri"/>
          <w:b/>
          <w:bCs/>
          <w:sz w:val="22"/>
          <w:szCs w:val="22"/>
          <w:lang w:val="en-GB"/>
        </w:rPr>
        <w:t>Part II: Regulations</w:t>
      </w:r>
    </w:p>
    <w:p w:rsidR="005E06A1" w:rsidRPr="00316B90" w:rsidRDefault="005E06A1" w:rsidP="005E06A1">
      <w:pPr>
        <w:pStyle w:val="NoSpacing"/>
        <w:jc w:val="both"/>
        <w:rPr>
          <w:rFonts w:ascii="Calibri" w:hAnsi="Calibri" w:cs="Calibri"/>
          <w:sz w:val="22"/>
          <w:szCs w:val="22"/>
          <w:lang w:val="en-GB"/>
        </w:rPr>
      </w:pPr>
      <w:r w:rsidRPr="00316B90">
        <w:rPr>
          <w:rFonts w:ascii="Calibri" w:hAnsi="Calibri" w:cs="Calibri"/>
          <w:b/>
          <w:sz w:val="22"/>
          <w:szCs w:val="22"/>
          <w:lang w:val="en-GB"/>
        </w:rPr>
        <w:t xml:space="preserve">This second part “Regulations” contains the rules that mainly concern relations between the BoE and students. </w:t>
      </w:r>
    </w:p>
    <w:p w:rsidR="005E06A1" w:rsidRPr="00316B90" w:rsidRDefault="005E06A1" w:rsidP="005E06A1">
      <w:pPr>
        <w:pStyle w:val="NoSpacing"/>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b/>
          <w:bCs/>
          <w:sz w:val="22"/>
          <w:szCs w:val="22"/>
          <w:lang w:val="en-GB"/>
        </w:rPr>
      </w:pPr>
      <w:r w:rsidRPr="00316B90">
        <w:rPr>
          <w:rFonts w:ascii="Calibri" w:hAnsi="Calibri" w:cs="Calibri"/>
          <w:b/>
          <w:bCs/>
          <w:sz w:val="22"/>
          <w:szCs w:val="22"/>
          <w:lang w:val="en-GB"/>
        </w:rPr>
        <w:t>Artic</w:t>
      </w:r>
      <w:r>
        <w:rPr>
          <w:rFonts w:ascii="Calibri" w:hAnsi="Calibri" w:cs="Calibri"/>
          <w:b/>
          <w:bCs/>
          <w:sz w:val="22"/>
          <w:szCs w:val="22"/>
          <w:lang w:val="en-GB"/>
        </w:rPr>
        <w:t>l</w:t>
      </w:r>
      <w:r w:rsidRPr="00316B90">
        <w:rPr>
          <w:rFonts w:ascii="Calibri" w:hAnsi="Calibri" w:cs="Calibri"/>
          <w:b/>
          <w:bCs/>
          <w:sz w:val="22"/>
          <w:szCs w:val="22"/>
          <w:lang w:val="en-GB"/>
        </w:rPr>
        <w:t>e 4: Right to participate in exams / exam components</w:t>
      </w:r>
    </w:p>
    <w:p w:rsidR="005E06A1" w:rsidRPr="00316B90" w:rsidRDefault="005E06A1" w:rsidP="005E06A1">
      <w:pPr>
        <w:pStyle w:val="NoSpacing"/>
        <w:numPr>
          <w:ilvl w:val="0"/>
          <w:numId w:val="9"/>
        </w:numPr>
        <w:jc w:val="both"/>
        <w:rPr>
          <w:rFonts w:ascii="Calibri" w:hAnsi="Calibri" w:cs="Calibri"/>
          <w:sz w:val="22"/>
          <w:szCs w:val="22"/>
          <w:lang w:val="en-GB"/>
        </w:rPr>
      </w:pPr>
      <w:r w:rsidRPr="00316B90">
        <w:rPr>
          <w:rFonts w:ascii="Calibri" w:hAnsi="Calibri" w:cs="Calibri"/>
          <w:sz w:val="22"/>
          <w:szCs w:val="22"/>
          <w:lang w:val="en-GB"/>
        </w:rPr>
        <w:t xml:space="preserve">Unless a student is excluded from taking an exam under </w:t>
      </w:r>
      <w:r w:rsidR="008D5B7C">
        <w:rPr>
          <w:rFonts w:ascii="Calibri" w:hAnsi="Calibri" w:cs="Calibri"/>
          <w:sz w:val="22"/>
          <w:szCs w:val="22"/>
          <w:lang w:val="en-GB"/>
        </w:rPr>
        <w:t>Article</w:t>
      </w:r>
      <w:r w:rsidRPr="00316B90">
        <w:rPr>
          <w:rFonts w:ascii="Calibri" w:hAnsi="Calibri" w:cs="Calibri"/>
          <w:sz w:val="22"/>
          <w:szCs w:val="22"/>
          <w:lang w:val="en-GB"/>
        </w:rPr>
        <w:t xml:space="preserve"> 11-15 of these Regulations and Guidelines, a student registered for a course has the right to participate in all exam components of said</w:t>
      </w:r>
      <w:r w:rsidR="008D5B7C">
        <w:rPr>
          <w:rFonts w:ascii="Calibri" w:hAnsi="Calibri" w:cs="Calibri"/>
          <w:sz w:val="22"/>
          <w:szCs w:val="22"/>
          <w:lang w:val="en-GB"/>
        </w:rPr>
        <w:t xml:space="preserve"> course, taking into account paragraph</w:t>
      </w:r>
      <w:r w:rsidRPr="00316B90">
        <w:rPr>
          <w:rFonts w:ascii="Calibri" w:hAnsi="Calibri" w:cs="Calibri"/>
          <w:sz w:val="22"/>
          <w:szCs w:val="22"/>
          <w:lang w:val="en-GB"/>
        </w:rPr>
        <w:t xml:space="preserve"> 2 of this provision.</w:t>
      </w:r>
      <w:r w:rsidR="008D5B7C">
        <w:rPr>
          <w:rFonts w:ascii="Calibri" w:hAnsi="Calibri" w:cs="Calibri"/>
          <w:sz w:val="22"/>
          <w:szCs w:val="22"/>
          <w:lang w:val="en-GB"/>
        </w:rPr>
        <w:t xml:space="preserve"> In the advanced master programmes IPKM and ECPC, different requirements for registration for exams may apply, students are required to familiarise themselves with all information on examination given by the examiner of programme coordinator.</w:t>
      </w:r>
    </w:p>
    <w:p w:rsidR="005E06A1" w:rsidRPr="00ED4584" w:rsidRDefault="005E06A1" w:rsidP="005E06A1">
      <w:pPr>
        <w:pStyle w:val="NoSpacing"/>
        <w:numPr>
          <w:ilvl w:val="0"/>
          <w:numId w:val="9"/>
        </w:numPr>
        <w:jc w:val="both"/>
        <w:rPr>
          <w:rFonts w:ascii="Calibri" w:hAnsi="Calibri" w:cs="Calibri"/>
          <w:sz w:val="22"/>
          <w:szCs w:val="22"/>
          <w:lang w:val="en-GB"/>
        </w:rPr>
      </w:pPr>
      <w:r w:rsidRPr="00316B90">
        <w:rPr>
          <w:rFonts w:ascii="Calibri" w:hAnsi="Calibri" w:cs="Calibri"/>
          <w:sz w:val="22"/>
          <w:szCs w:val="22"/>
          <w:lang w:val="en-GB"/>
        </w:rPr>
        <w:t>It is possible to get an “</w:t>
      </w:r>
      <w:r w:rsidRPr="00316B90">
        <w:rPr>
          <w:rFonts w:ascii="Calibri" w:hAnsi="Calibri" w:cs="Calibri"/>
          <w:i/>
          <w:iCs/>
          <w:sz w:val="22"/>
          <w:szCs w:val="22"/>
          <w:lang w:val="en-GB"/>
        </w:rPr>
        <w:t>assessment only</w:t>
      </w:r>
      <w:r w:rsidRPr="00316B90">
        <w:rPr>
          <w:rFonts w:ascii="Calibri" w:hAnsi="Calibri" w:cs="Calibri"/>
          <w:sz w:val="22"/>
          <w:szCs w:val="22"/>
          <w:lang w:val="en-GB"/>
        </w:rPr>
        <w:t>” booking for education units</w:t>
      </w:r>
      <w:r w:rsidR="008E5F39">
        <w:rPr>
          <w:rFonts w:ascii="Calibri" w:hAnsi="Calibri" w:cs="Calibri"/>
          <w:sz w:val="22"/>
          <w:szCs w:val="22"/>
          <w:lang w:val="en-GB"/>
        </w:rPr>
        <w:t xml:space="preserve"> which are not composed in a way that participation and presence are essential</w:t>
      </w:r>
      <w:r w:rsidRPr="00316B90">
        <w:rPr>
          <w:rFonts w:ascii="Calibri" w:hAnsi="Calibri" w:cs="Calibri"/>
          <w:sz w:val="22"/>
          <w:szCs w:val="22"/>
          <w:lang w:val="en-GB"/>
        </w:rPr>
        <w:t xml:space="preserve">. This means that the student has access to all course materials and may take part in all assessment components not related to teaching activities. Presentations, group assessment and similar exam components are not available. This may entail that an </w:t>
      </w:r>
      <w:r w:rsidRPr="00316B90">
        <w:rPr>
          <w:rFonts w:ascii="Calibri" w:hAnsi="Calibri" w:cs="Calibri"/>
          <w:i/>
          <w:sz w:val="22"/>
          <w:szCs w:val="22"/>
          <w:lang w:val="en-GB"/>
        </w:rPr>
        <w:t>assessment only booking</w:t>
      </w:r>
      <w:r w:rsidRPr="00316B90">
        <w:rPr>
          <w:rFonts w:ascii="Calibri" w:hAnsi="Calibri" w:cs="Calibri"/>
          <w:sz w:val="22"/>
          <w:szCs w:val="22"/>
          <w:lang w:val="en-GB"/>
        </w:rPr>
        <w:t xml:space="preserve"> leads to a potential maximum score of less than 10. </w:t>
      </w:r>
    </w:p>
    <w:p w:rsidR="005E06A1" w:rsidRPr="00ED4584" w:rsidRDefault="005E06A1" w:rsidP="005E06A1">
      <w:pPr>
        <w:pStyle w:val="NoSpacing"/>
        <w:numPr>
          <w:ilvl w:val="0"/>
          <w:numId w:val="9"/>
        </w:numPr>
        <w:jc w:val="both"/>
        <w:rPr>
          <w:rFonts w:ascii="Calibri" w:hAnsi="Calibri" w:cs="Calibri"/>
          <w:sz w:val="22"/>
          <w:szCs w:val="22"/>
          <w:lang w:val="en-GB"/>
        </w:rPr>
      </w:pPr>
      <w:r w:rsidRPr="00ED4584">
        <w:rPr>
          <w:rFonts w:ascii="Calibri" w:hAnsi="Calibri" w:cs="Calibri"/>
          <w:sz w:val="22"/>
          <w:szCs w:val="22"/>
          <w:lang w:val="en-GB"/>
        </w:rPr>
        <w:t xml:space="preserve">Access to special exam arrangements (SPAR) depends on a timely request for these arrangements. For specific rules, see </w:t>
      </w:r>
      <w:r w:rsidR="008D5B7C">
        <w:rPr>
          <w:rFonts w:ascii="Calibri" w:hAnsi="Calibri" w:cs="Calibri"/>
          <w:sz w:val="22"/>
          <w:szCs w:val="22"/>
          <w:lang w:val="en-GB"/>
        </w:rPr>
        <w:t>Article</w:t>
      </w:r>
      <w:r w:rsidRPr="00ED4584">
        <w:rPr>
          <w:rFonts w:ascii="Calibri" w:hAnsi="Calibri" w:cs="Calibri"/>
          <w:sz w:val="22"/>
          <w:szCs w:val="22"/>
          <w:lang w:val="en-GB"/>
        </w:rPr>
        <w:t xml:space="preserve"> 7 of these Regulations and Guidelines. </w:t>
      </w:r>
    </w:p>
    <w:p w:rsidR="005E06A1" w:rsidRPr="00316B90" w:rsidRDefault="005E06A1" w:rsidP="005E06A1">
      <w:pPr>
        <w:pStyle w:val="NoSpacing"/>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b/>
          <w:bCs/>
          <w:sz w:val="22"/>
          <w:szCs w:val="22"/>
          <w:lang w:val="en-GB"/>
        </w:rPr>
      </w:pPr>
    </w:p>
    <w:p w:rsidR="005E06A1" w:rsidRPr="00316B90" w:rsidRDefault="005E06A1" w:rsidP="005E06A1">
      <w:pPr>
        <w:pStyle w:val="MediumGrid21"/>
        <w:jc w:val="both"/>
        <w:rPr>
          <w:rFonts w:ascii="Calibri" w:hAnsi="Calibri" w:cs="Calibri"/>
          <w:b/>
          <w:bCs/>
          <w:sz w:val="22"/>
          <w:szCs w:val="22"/>
          <w:lang w:val="en-GB"/>
        </w:rPr>
      </w:pPr>
      <w:r w:rsidRPr="00316B90">
        <w:rPr>
          <w:rFonts w:ascii="Calibri" w:hAnsi="Calibri" w:cs="Calibri"/>
          <w:b/>
          <w:bCs/>
          <w:sz w:val="22"/>
          <w:szCs w:val="22"/>
          <w:lang w:val="en-GB" w:bidi="en-GB"/>
        </w:rPr>
        <w:t>Article 5: Dates and times</w:t>
      </w:r>
    </w:p>
    <w:p w:rsidR="005E06A1" w:rsidRPr="00316B90" w:rsidRDefault="005E06A1" w:rsidP="005E06A1">
      <w:pPr>
        <w:pStyle w:val="MediumGrid21"/>
        <w:numPr>
          <w:ilvl w:val="1"/>
          <w:numId w:val="1"/>
        </w:numPr>
        <w:jc w:val="both"/>
        <w:rPr>
          <w:rFonts w:ascii="Calibri" w:hAnsi="Calibri" w:cs="Calibri"/>
          <w:sz w:val="22"/>
          <w:szCs w:val="22"/>
          <w:lang w:val="en-GB"/>
        </w:rPr>
      </w:pPr>
      <w:r w:rsidRPr="00316B90">
        <w:rPr>
          <w:rFonts w:ascii="Calibri" w:hAnsi="Calibri" w:cs="Calibri"/>
          <w:sz w:val="22"/>
          <w:szCs w:val="22"/>
          <w:lang w:val="en-GB" w:bidi="en-GB"/>
        </w:rPr>
        <w:t>Written exams planned at a central location (e.g. MECC) take place at the date and time specified in the Exam schedule. This Exam schedule is published at least four weeks before the exam. Being at the right place at the right time for an exam is the students’ responsibility.</w:t>
      </w:r>
    </w:p>
    <w:p w:rsidR="005E06A1" w:rsidRPr="00316B90" w:rsidRDefault="005E06A1" w:rsidP="005E06A1">
      <w:pPr>
        <w:pStyle w:val="MediumGrid21"/>
        <w:numPr>
          <w:ilvl w:val="1"/>
          <w:numId w:val="1"/>
        </w:numPr>
        <w:jc w:val="both"/>
        <w:rPr>
          <w:rFonts w:ascii="Calibri" w:hAnsi="Calibri" w:cs="Calibri"/>
          <w:sz w:val="22"/>
          <w:szCs w:val="22"/>
          <w:lang w:val="en-GB"/>
        </w:rPr>
      </w:pPr>
      <w:r w:rsidRPr="00316B90">
        <w:rPr>
          <w:rFonts w:ascii="Calibri" w:hAnsi="Calibri" w:cs="Calibri"/>
          <w:sz w:val="22"/>
          <w:szCs w:val="22"/>
          <w:lang w:val="en-GB" w:bidi="en-GB"/>
        </w:rPr>
        <w:t>Other final assessment forms shall take place during the exam week. If not explicitly specified otherwise, take home exams have the same duration as exams on location. The examiner must ensure that there is no overlap of exams.</w:t>
      </w:r>
    </w:p>
    <w:p w:rsidR="005E06A1" w:rsidRPr="00316B90" w:rsidRDefault="005E06A1" w:rsidP="005E06A1">
      <w:pPr>
        <w:pStyle w:val="MediumGrid21"/>
        <w:numPr>
          <w:ilvl w:val="1"/>
          <w:numId w:val="1"/>
        </w:numPr>
        <w:jc w:val="both"/>
        <w:rPr>
          <w:rFonts w:ascii="Calibri" w:hAnsi="Calibri" w:cs="Calibri"/>
          <w:sz w:val="22"/>
          <w:szCs w:val="22"/>
          <w:lang w:val="en-GB"/>
        </w:rPr>
      </w:pPr>
      <w:r w:rsidRPr="00316B90">
        <w:rPr>
          <w:rFonts w:ascii="Calibri" w:hAnsi="Calibri" w:cs="Calibri"/>
          <w:sz w:val="22"/>
          <w:szCs w:val="22"/>
          <w:lang w:val="en-GB" w:bidi="en-GB"/>
        </w:rPr>
        <w:t xml:space="preserve">If an examiner makes use of different exam components during the course, these components take place at a date and in a form specified by the coordinator and communicated at least two weeks before the exam date via Canvas and, if the </w:t>
      </w:r>
      <w:r w:rsidR="008D5B7C">
        <w:rPr>
          <w:rFonts w:ascii="Calibri" w:hAnsi="Calibri" w:cs="Calibri"/>
          <w:sz w:val="22"/>
          <w:szCs w:val="22"/>
          <w:lang w:val="en-GB" w:bidi="en-GB"/>
        </w:rPr>
        <w:t>examiner</w:t>
      </w:r>
      <w:r w:rsidRPr="00316B90">
        <w:rPr>
          <w:rFonts w:ascii="Calibri" w:hAnsi="Calibri" w:cs="Calibri"/>
          <w:sz w:val="22"/>
          <w:szCs w:val="22"/>
          <w:lang w:val="en-GB" w:bidi="en-GB"/>
        </w:rPr>
        <w:t xml:space="preserve"> wishes, by other means. </w:t>
      </w:r>
    </w:p>
    <w:p w:rsidR="005E06A1" w:rsidRPr="00316B90" w:rsidRDefault="005E06A1" w:rsidP="005E06A1">
      <w:pPr>
        <w:pStyle w:val="MediumGrid21"/>
        <w:numPr>
          <w:ilvl w:val="1"/>
          <w:numId w:val="1"/>
        </w:numPr>
        <w:jc w:val="both"/>
        <w:rPr>
          <w:rFonts w:ascii="Calibri" w:hAnsi="Calibri" w:cs="Calibri"/>
          <w:sz w:val="22"/>
          <w:szCs w:val="22"/>
          <w:lang w:val="en-GB"/>
        </w:rPr>
      </w:pPr>
      <w:r w:rsidRPr="00316B90">
        <w:rPr>
          <w:rFonts w:ascii="Calibri" w:hAnsi="Calibri" w:cs="Calibri"/>
          <w:sz w:val="22"/>
          <w:szCs w:val="22"/>
          <w:lang w:val="en-GB" w:bidi="en-GB"/>
        </w:rPr>
        <w:lastRenderedPageBreak/>
        <w:t xml:space="preserve">Oral exams take place during the exam week. In case these are non-regular exam opportunities (see </w:t>
      </w:r>
      <w:r w:rsidR="008D5B7C">
        <w:rPr>
          <w:rFonts w:ascii="Calibri" w:hAnsi="Calibri" w:cs="Calibri"/>
          <w:sz w:val="22"/>
          <w:szCs w:val="22"/>
          <w:lang w:val="en-GB" w:bidi="en-GB"/>
        </w:rPr>
        <w:t>Article</w:t>
      </w:r>
      <w:r w:rsidRPr="00316B90">
        <w:rPr>
          <w:rFonts w:ascii="Calibri" w:hAnsi="Calibri" w:cs="Calibri"/>
          <w:sz w:val="22"/>
          <w:szCs w:val="22"/>
          <w:lang w:val="en-GB" w:bidi="en-GB"/>
        </w:rPr>
        <w:t xml:space="preserve"> 8), these exams are scheduled at a date and at a time to be determined by the course coordinator after authorisation from the BoE. The course coordinator takes part in these oral exams.</w:t>
      </w:r>
    </w:p>
    <w:p w:rsidR="005E06A1" w:rsidRPr="00316B90" w:rsidRDefault="005E06A1" w:rsidP="005E06A1">
      <w:pPr>
        <w:pStyle w:val="NoSpacing"/>
        <w:ind w:left="360"/>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sz w:val="22"/>
          <w:szCs w:val="22"/>
          <w:lang w:val="en-GB"/>
        </w:rPr>
      </w:pPr>
    </w:p>
    <w:p w:rsidR="005E06A1" w:rsidRPr="00316B90" w:rsidRDefault="005E06A1" w:rsidP="005E06A1">
      <w:pPr>
        <w:pStyle w:val="MediumGrid21"/>
        <w:jc w:val="both"/>
        <w:rPr>
          <w:rFonts w:ascii="Calibri" w:hAnsi="Calibri" w:cs="Calibri"/>
          <w:b/>
          <w:bCs/>
          <w:sz w:val="22"/>
          <w:szCs w:val="22"/>
          <w:lang w:val="en-GB"/>
        </w:rPr>
      </w:pPr>
      <w:r w:rsidRPr="00316B90">
        <w:rPr>
          <w:rFonts w:ascii="Calibri" w:hAnsi="Calibri" w:cs="Calibri"/>
          <w:b/>
          <w:bCs/>
          <w:sz w:val="22"/>
          <w:szCs w:val="22"/>
          <w:lang w:val="en-GB" w:bidi="en-GB"/>
        </w:rPr>
        <w:t>Article 6: Exams and exam components</w:t>
      </w:r>
    </w:p>
    <w:p w:rsidR="005E06A1" w:rsidRPr="00316B90" w:rsidRDefault="005E06A1" w:rsidP="005E06A1">
      <w:pPr>
        <w:pStyle w:val="MediumGrid21"/>
        <w:numPr>
          <w:ilvl w:val="0"/>
          <w:numId w:val="2"/>
        </w:numPr>
        <w:jc w:val="both"/>
        <w:rPr>
          <w:rFonts w:ascii="Calibri" w:hAnsi="Calibri" w:cs="Calibri"/>
          <w:sz w:val="22"/>
          <w:szCs w:val="22"/>
          <w:lang w:val="en-GB"/>
        </w:rPr>
      </w:pPr>
      <w:r w:rsidRPr="00316B90">
        <w:rPr>
          <w:rFonts w:ascii="Calibri" w:hAnsi="Calibri" w:cs="Calibri"/>
          <w:sz w:val="22"/>
          <w:szCs w:val="22"/>
          <w:lang w:val="en-GB" w:bidi="en-GB"/>
        </w:rPr>
        <w:t>Exams shall be compiled by the examiner appointed by the BoE</w:t>
      </w:r>
      <w:r>
        <w:rPr>
          <w:rFonts w:ascii="Calibri" w:hAnsi="Calibri" w:cs="Calibri"/>
          <w:sz w:val="22"/>
          <w:szCs w:val="22"/>
          <w:lang w:val="en-GB" w:bidi="en-GB"/>
        </w:rPr>
        <w:t>.</w:t>
      </w:r>
    </w:p>
    <w:p w:rsidR="005E06A1" w:rsidRPr="00316B90" w:rsidRDefault="005E06A1" w:rsidP="005E06A1">
      <w:pPr>
        <w:pStyle w:val="MediumGrid21"/>
        <w:numPr>
          <w:ilvl w:val="0"/>
          <w:numId w:val="2"/>
        </w:numPr>
        <w:jc w:val="both"/>
        <w:rPr>
          <w:rFonts w:ascii="Calibri" w:hAnsi="Calibri" w:cs="Calibri"/>
          <w:sz w:val="22"/>
          <w:szCs w:val="22"/>
          <w:lang w:val="en-GB"/>
        </w:rPr>
      </w:pPr>
      <w:r w:rsidRPr="00316B90">
        <w:rPr>
          <w:rFonts w:ascii="Calibri" w:hAnsi="Calibri" w:cs="Calibri"/>
          <w:sz w:val="22"/>
          <w:szCs w:val="22"/>
          <w:lang w:val="en-GB" w:bidi="en-GB"/>
        </w:rPr>
        <w:t xml:space="preserve">The examiner of the largest course to be examined at a central location shall be present in the exam hall. </w:t>
      </w:r>
    </w:p>
    <w:p w:rsidR="005E06A1" w:rsidRPr="00316B90" w:rsidRDefault="005E06A1" w:rsidP="005E06A1">
      <w:pPr>
        <w:pStyle w:val="MediumGrid21"/>
        <w:numPr>
          <w:ilvl w:val="0"/>
          <w:numId w:val="2"/>
        </w:numPr>
        <w:jc w:val="both"/>
        <w:rPr>
          <w:rFonts w:ascii="Calibri" w:hAnsi="Calibri" w:cs="Calibri"/>
          <w:sz w:val="22"/>
          <w:szCs w:val="22"/>
          <w:lang w:val="en-GB"/>
        </w:rPr>
      </w:pPr>
      <w:r w:rsidRPr="00316B90">
        <w:rPr>
          <w:rFonts w:ascii="Calibri" w:hAnsi="Calibri" w:cs="Calibri"/>
          <w:sz w:val="22"/>
          <w:szCs w:val="22"/>
          <w:lang w:val="en-GB" w:bidi="en-GB"/>
        </w:rPr>
        <w:t>During written exams, the examiners of the courses being examined at that particular time, or their appointed deputies, shall be contactable by telephone.</w:t>
      </w:r>
    </w:p>
    <w:p w:rsidR="005E06A1" w:rsidRPr="00316B90" w:rsidRDefault="005E06A1" w:rsidP="005E06A1">
      <w:pPr>
        <w:pStyle w:val="MediumGrid21"/>
        <w:numPr>
          <w:ilvl w:val="0"/>
          <w:numId w:val="2"/>
        </w:numPr>
        <w:jc w:val="both"/>
        <w:rPr>
          <w:rFonts w:ascii="Calibri" w:hAnsi="Calibri" w:cs="Calibri"/>
          <w:sz w:val="22"/>
          <w:szCs w:val="22"/>
          <w:lang w:val="en-GB"/>
        </w:rPr>
      </w:pPr>
      <w:r w:rsidRPr="00316B90">
        <w:rPr>
          <w:rFonts w:ascii="Calibri" w:hAnsi="Calibri" w:cs="Calibri"/>
          <w:sz w:val="22"/>
          <w:szCs w:val="22"/>
          <w:lang w:val="en-GB" w:bidi="en-GB"/>
        </w:rPr>
        <w:t>During exams at a central location (e.g. MECC), the Rules of Procedure (</w:t>
      </w:r>
      <w:r w:rsidRPr="00316B90">
        <w:rPr>
          <w:rFonts w:ascii="Calibri" w:hAnsi="Calibri" w:cs="Calibri"/>
          <w:i/>
          <w:sz w:val="22"/>
          <w:szCs w:val="22"/>
          <w:lang w:val="en-GB" w:bidi="en-GB"/>
        </w:rPr>
        <w:t>Reglement van Orde</w:t>
      </w:r>
      <w:r w:rsidRPr="00316B90">
        <w:rPr>
          <w:rFonts w:ascii="Calibri" w:hAnsi="Calibri" w:cs="Calibri"/>
          <w:sz w:val="22"/>
          <w:szCs w:val="22"/>
          <w:lang w:val="en-GB" w:bidi="en-GB"/>
        </w:rPr>
        <w:t xml:space="preserve">) is applicable. Invigilators at and around the exam location shall ensure the proper course of the exam. </w:t>
      </w:r>
    </w:p>
    <w:p w:rsidR="005E06A1" w:rsidRPr="00316B90" w:rsidRDefault="005E06A1" w:rsidP="005E06A1">
      <w:pPr>
        <w:pStyle w:val="MediumGrid21"/>
        <w:jc w:val="both"/>
        <w:rPr>
          <w:rFonts w:ascii="Calibri" w:hAnsi="Calibri" w:cs="Calibri"/>
          <w:sz w:val="22"/>
          <w:szCs w:val="22"/>
          <w:lang w:val="en-GB"/>
        </w:rPr>
      </w:pPr>
    </w:p>
    <w:p w:rsidR="005E06A1" w:rsidRPr="00316B90" w:rsidRDefault="005E06A1" w:rsidP="005E06A1">
      <w:pPr>
        <w:pStyle w:val="MediumGrid21"/>
        <w:jc w:val="both"/>
        <w:rPr>
          <w:rFonts w:ascii="Calibri" w:hAnsi="Calibri" w:cs="Calibri"/>
          <w:sz w:val="22"/>
          <w:szCs w:val="22"/>
          <w:lang w:val="en-GB"/>
        </w:rPr>
      </w:pPr>
    </w:p>
    <w:p w:rsidR="005E06A1" w:rsidRPr="00316B90" w:rsidRDefault="005E06A1" w:rsidP="005E06A1">
      <w:pPr>
        <w:pStyle w:val="MediumGrid21"/>
        <w:jc w:val="both"/>
        <w:rPr>
          <w:rFonts w:ascii="Calibri" w:hAnsi="Calibri" w:cs="Calibri"/>
          <w:b/>
          <w:bCs/>
          <w:sz w:val="22"/>
          <w:szCs w:val="22"/>
          <w:lang w:val="en-GB"/>
        </w:rPr>
      </w:pPr>
      <w:r w:rsidRPr="00316B90">
        <w:rPr>
          <w:rFonts w:ascii="Calibri" w:hAnsi="Calibri" w:cs="Calibri"/>
          <w:b/>
          <w:bCs/>
          <w:sz w:val="22"/>
          <w:szCs w:val="22"/>
          <w:lang w:val="en-GB"/>
        </w:rPr>
        <w:t>Article 7: Special exam arrangements (SPAR)</w:t>
      </w:r>
    </w:p>
    <w:p w:rsidR="005E06A1" w:rsidRPr="00316B90" w:rsidRDefault="008E5F39" w:rsidP="005E06A1">
      <w:pPr>
        <w:pStyle w:val="MediumGrid21"/>
        <w:numPr>
          <w:ilvl w:val="0"/>
          <w:numId w:val="5"/>
        </w:numPr>
        <w:jc w:val="both"/>
        <w:rPr>
          <w:rFonts w:ascii="Calibri" w:hAnsi="Calibri" w:cs="Calibri"/>
          <w:sz w:val="22"/>
          <w:szCs w:val="22"/>
          <w:lang w:val="en-GB"/>
        </w:rPr>
      </w:pPr>
      <w:r>
        <w:rPr>
          <w:rFonts w:ascii="Calibri" w:hAnsi="Calibri" w:cs="Calibri"/>
          <w:sz w:val="22"/>
          <w:szCs w:val="22"/>
          <w:lang w:val="en-GB"/>
        </w:rPr>
        <w:t>A student</w:t>
      </w:r>
      <w:r w:rsidR="005E06A1" w:rsidRPr="00316B90">
        <w:rPr>
          <w:rFonts w:ascii="Calibri" w:hAnsi="Calibri" w:cs="Calibri"/>
          <w:sz w:val="22"/>
          <w:szCs w:val="22"/>
          <w:lang w:val="en-GB"/>
        </w:rPr>
        <w:t xml:space="preserve"> who, due to permanent or long-term / chronic impairments need</w:t>
      </w:r>
      <w:r>
        <w:rPr>
          <w:rFonts w:ascii="Calibri" w:hAnsi="Calibri" w:cs="Calibri"/>
          <w:sz w:val="22"/>
          <w:szCs w:val="22"/>
          <w:lang w:val="en-GB"/>
        </w:rPr>
        <w:t>s</w:t>
      </w:r>
      <w:r w:rsidR="005E06A1" w:rsidRPr="00316B90">
        <w:rPr>
          <w:rFonts w:ascii="Calibri" w:hAnsi="Calibri" w:cs="Calibri"/>
          <w:sz w:val="22"/>
          <w:szCs w:val="22"/>
          <w:lang w:val="en-GB"/>
        </w:rPr>
        <w:t xml:space="preserve"> special exam arrangements, may request the Board of Examiners to grant these special arrangements. The Board of Examiners does not decide unless the request is substantiated by an advice from Disability Support Office (DSO). </w:t>
      </w:r>
    </w:p>
    <w:p w:rsidR="005E06A1" w:rsidRPr="00316B90" w:rsidRDefault="005E06A1" w:rsidP="005E06A1">
      <w:pPr>
        <w:pStyle w:val="MediumGrid21"/>
        <w:numPr>
          <w:ilvl w:val="0"/>
          <w:numId w:val="5"/>
        </w:numPr>
        <w:jc w:val="both"/>
        <w:rPr>
          <w:rFonts w:ascii="Calibri" w:hAnsi="Calibri" w:cs="Calibri"/>
          <w:sz w:val="22"/>
          <w:szCs w:val="22"/>
          <w:lang w:val="en-GB"/>
        </w:rPr>
      </w:pPr>
      <w:r w:rsidRPr="00316B90">
        <w:rPr>
          <w:rFonts w:ascii="Calibri" w:hAnsi="Calibri" w:cs="Calibri"/>
          <w:sz w:val="22"/>
          <w:szCs w:val="22"/>
          <w:lang w:val="en-GB"/>
        </w:rPr>
        <w:t>In order to be processed and organised in time, these requests, including all documentation from DSO must be submitted to the BoE at the latest three weeks before the start of the exam week for which the arrangements are requested. Requests made after the time limit will be taken into account for the following exam period, requests that are not substantiated by a DSO advice will not be processed.</w:t>
      </w:r>
    </w:p>
    <w:p w:rsidR="005E06A1" w:rsidRPr="00316B90" w:rsidRDefault="005E06A1" w:rsidP="005E06A1">
      <w:pPr>
        <w:pStyle w:val="MediumGrid21"/>
        <w:numPr>
          <w:ilvl w:val="0"/>
          <w:numId w:val="5"/>
        </w:numPr>
        <w:jc w:val="both"/>
        <w:rPr>
          <w:rFonts w:ascii="Calibri" w:hAnsi="Calibri" w:cs="Calibri"/>
          <w:sz w:val="22"/>
          <w:szCs w:val="22"/>
          <w:lang w:val="en-GB"/>
        </w:rPr>
      </w:pPr>
      <w:r w:rsidRPr="00316B90">
        <w:rPr>
          <w:rFonts w:ascii="Calibri" w:hAnsi="Calibri" w:cs="Calibri"/>
          <w:sz w:val="22"/>
          <w:szCs w:val="22"/>
          <w:lang w:val="en-GB"/>
        </w:rPr>
        <w:t>In case of short-term impairments, students will be directed to the resit first. If this policy leads to grave hardsh</w:t>
      </w:r>
      <w:r w:rsidR="008E5F39">
        <w:rPr>
          <w:rFonts w:ascii="Calibri" w:hAnsi="Calibri" w:cs="Calibri"/>
          <w:sz w:val="22"/>
          <w:szCs w:val="22"/>
          <w:lang w:val="en-GB"/>
        </w:rPr>
        <w:t xml:space="preserve">ip in the sense of </w:t>
      </w:r>
      <w:r w:rsidR="008D5B7C">
        <w:rPr>
          <w:rFonts w:ascii="Calibri" w:hAnsi="Calibri" w:cs="Calibri"/>
          <w:sz w:val="22"/>
          <w:szCs w:val="22"/>
          <w:lang w:val="en-GB"/>
        </w:rPr>
        <w:t>Article</w:t>
      </w:r>
      <w:r w:rsidR="008E5F39">
        <w:rPr>
          <w:rFonts w:ascii="Calibri" w:hAnsi="Calibri" w:cs="Calibri"/>
          <w:sz w:val="22"/>
          <w:szCs w:val="22"/>
          <w:lang w:val="en-GB"/>
        </w:rPr>
        <w:t xml:space="preserve"> 8 and 32</w:t>
      </w:r>
      <w:r w:rsidRPr="00316B90">
        <w:rPr>
          <w:rFonts w:ascii="Calibri" w:hAnsi="Calibri" w:cs="Calibri"/>
          <w:sz w:val="22"/>
          <w:szCs w:val="22"/>
          <w:lang w:val="en-GB"/>
        </w:rPr>
        <w:t xml:space="preserve"> of these Regulations and Guidelines,</w:t>
      </w:r>
      <w:r w:rsidR="004C6A80">
        <w:rPr>
          <w:rFonts w:ascii="Calibri" w:hAnsi="Calibri" w:cs="Calibri"/>
          <w:sz w:val="22"/>
          <w:szCs w:val="22"/>
          <w:lang w:val="en-GB"/>
        </w:rPr>
        <w:t xml:space="preserve"> or if the request concerns a resit,</w:t>
      </w:r>
      <w:r w:rsidRPr="00316B90">
        <w:rPr>
          <w:rFonts w:ascii="Calibri" w:hAnsi="Calibri" w:cs="Calibri"/>
          <w:sz w:val="22"/>
          <w:szCs w:val="22"/>
          <w:lang w:val="en-GB"/>
        </w:rPr>
        <w:t xml:space="preserve"> the student may request a deviation from said policy. The hardship must be established by the student.</w:t>
      </w:r>
    </w:p>
    <w:p w:rsidR="005E06A1" w:rsidRPr="00316B90" w:rsidRDefault="005E06A1" w:rsidP="005E06A1">
      <w:pPr>
        <w:pStyle w:val="MediumGrid21"/>
        <w:ind w:left="720"/>
        <w:jc w:val="both"/>
        <w:rPr>
          <w:rFonts w:ascii="Calibri" w:hAnsi="Calibri" w:cs="Calibri"/>
          <w:sz w:val="22"/>
          <w:szCs w:val="22"/>
          <w:lang w:val="en-GB"/>
        </w:rPr>
      </w:pPr>
    </w:p>
    <w:p w:rsidR="005E06A1" w:rsidRPr="00316B90" w:rsidRDefault="005E06A1" w:rsidP="005E06A1">
      <w:pPr>
        <w:pStyle w:val="MediumGrid21"/>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b/>
          <w:bCs/>
          <w:sz w:val="22"/>
          <w:szCs w:val="22"/>
          <w:lang w:val="en-GB"/>
        </w:rPr>
      </w:pPr>
      <w:r w:rsidRPr="00316B90">
        <w:rPr>
          <w:rFonts w:ascii="Calibri" w:hAnsi="Calibri" w:cs="Calibri"/>
          <w:b/>
          <w:bCs/>
          <w:sz w:val="22"/>
          <w:szCs w:val="22"/>
          <w:lang w:val="en-GB"/>
        </w:rPr>
        <w:t>Art</w:t>
      </w:r>
      <w:r w:rsidR="008D5B7C">
        <w:rPr>
          <w:rFonts w:ascii="Calibri" w:hAnsi="Calibri" w:cs="Calibri"/>
          <w:b/>
          <w:bCs/>
          <w:sz w:val="22"/>
          <w:szCs w:val="22"/>
          <w:lang w:val="en-GB"/>
        </w:rPr>
        <w:t>icle</w:t>
      </w:r>
      <w:r w:rsidRPr="00316B90">
        <w:rPr>
          <w:rFonts w:ascii="Calibri" w:hAnsi="Calibri" w:cs="Calibri"/>
          <w:b/>
          <w:bCs/>
          <w:sz w:val="22"/>
          <w:szCs w:val="22"/>
          <w:lang w:val="en-GB"/>
        </w:rPr>
        <w:t xml:space="preserve"> 8: Personal circumstances, study delay </w:t>
      </w:r>
    </w:p>
    <w:p w:rsidR="005E06A1" w:rsidRPr="00316B90" w:rsidRDefault="005E06A1" w:rsidP="005E06A1">
      <w:pPr>
        <w:pStyle w:val="NoSpacing"/>
        <w:numPr>
          <w:ilvl w:val="0"/>
          <w:numId w:val="4"/>
        </w:numPr>
        <w:jc w:val="both"/>
        <w:rPr>
          <w:rFonts w:ascii="Calibri" w:hAnsi="Calibri" w:cs="Calibri"/>
          <w:sz w:val="22"/>
          <w:szCs w:val="22"/>
          <w:lang w:val="en-GB"/>
        </w:rPr>
      </w:pPr>
      <w:r w:rsidRPr="00316B90">
        <w:rPr>
          <w:rFonts w:ascii="Calibri" w:hAnsi="Calibri" w:cs="Calibri"/>
          <w:sz w:val="22"/>
          <w:szCs w:val="22"/>
          <w:lang w:val="en-GB"/>
        </w:rPr>
        <w:t>Students who experience hardship in the sense of unforeseen and unplanned serious personal circumstances (e.g. sudden, serious issues within the private life, severe (mental) health issues etc</w:t>
      </w:r>
      <w:r>
        <w:rPr>
          <w:rFonts w:ascii="Calibri" w:hAnsi="Calibri" w:cs="Calibri"/>
          <w:sz w:val="22"/>
          <w:szCs w:val="22"/>
          <w:lang w:val="en-GB"/>
        </w:rPr>
        <w:t xml:space="preserve">., </w:t>
      </w:r>
      <w:r w:rsidR="008D5B7C">
        <w:rPr>
          <w:rFonts w:ascii="Calibri" w:hAnsi="Calibri" w:cs="Calibri"/>
          <w:sz w:val="22"/>
          <w:szCs w:val="22"/>
          <w:lang w:val="en-GB"/>
        </w:rPr>
        <w:t>Article</w:t>
      </w:r>
      <w:r>
        <w:rPr>
          <w:rFonts w:ascii="Calibri" w:hAnsi="Calibri" w:cs="Calibri"/>
          <w:sz w:val="22"/>
          <w:szCs w:val="22"/>
          <w:lang w:val="en-GB"/>
        </w:rPr>
        <w:t xml:space="preserve"> 32</w:t>
      </w:r>
      <w:r w:rsidRPr="00316B90">
        <w:rPr>
          <w:rFonts w:ascii="Calibri" w:hAnsi="Calibri" w:cs="Calibri"/>
          <w:sz w:val="22"/>
          <w:szCs w:val="22"/>
          <w:lang w:val="en-GB"/>
        </w:rPr>
        <w:t xml:space="preserve"> below) which lead to substantial study delays, may request special exam arrangements from the BoE. The arrangements requested must present a (partial) solution to the hardship and must be necessary, both requirements need to be proved by the student.</w:t>
      </w:r>
    </w:p>
    <w:p w:rsidR="005E06A1" w:rsidRPr="00316B90" w:rsidRDefault="005E06A1" w:rsidP="005E06A1">
      <w:pPr>
        <w:pStyle w:val="NoSpacing"/>
        <w:numPr>
          <w:ilvl w:val="0"/>
          <w:numId w:val="4"/>
        </w:numPr>
        <w:jc w:val="both"/>
        <w:rPr>
          <w:rFonts w:ascii="Calibri" w:hAnsi="Calibri" w:cs="Calibri"/>
          <w:sz w:val="22"/>
          <w:szCs w:val="22"/>
          <w:lang w:val="en-GB"/>
        </w:rPr>
      </w:pPr>
      <w:r w:rsidRPr="00316B90">
        <w:rPr>
          <w:rFonts w:ascii="Calibri" w:hAnsi="Calibri" w:cs="Calibri"/>
          <w:sz w:val="22"/>
          <w:szCs w:val="22"/>
          <w:lang w:val="en-GB"/>
        </w:rPr>
        <w:t xml:space="preserve">The student is required to prove the hardship as well as the causal link between hardship and study delay, see also </w:t>
      </w:r>
      <w:r w:rsidR="008D5B7C">
        <w:rPr>
          <w:rFonts w:ascii="Calibri" w:hAnsi="Calibri" w:cs="Calibri"/>
          <w:sz w:val="22"/>
          <w:szCs w:val="22"/>
          <w:lang w:val="en-GB"/>
        </w:rPr>
        <w:t>Article</w:t>
      </w:r>
      <w:r w:rsidRPr="00316B90">
        <w:rPr>
          <w:rFonts w:ascii="Calibri" w:hAnsi="Calibri" w:cs="Calibri"/>
          <w:sz w:val="22"/>
          <w:szCs w:val="22"/>
          <w:lang w:val="en-GB"/>
        </w:rPr>
        <w:t xml:space="preserve"> … Regulations and Guidelines. </w:t>
      </w:r>
    </w:p>
    <w:p w:rsidR="005E06A1" w:rsidRPr="00316B90" w:rsidRDefault="005E06A1" w:rsidP="005E06A1">
      <w:pPr>
        <w:pStyle w:val="NoSpacing"/>
        <w:numPr>
          <w:ilvl w:val="0"/>
          <w:numId w:val="4"/>
        </w:numPr>
        <w:jc w:val="both"/>
        <w:rPr>
          <w:rFonts w:ascii="Calibri" w:hAnsi="Calibri" w:cs="Calibri"/>
          <w:sz w:val="22"/>
          <w:szCs w:val="22"/>
          <w:lang w:val="en-GB"/>
        </w:rPr>
      </w:pPr>
      <w:r w:rsidRPr="00316B90">
        <w:rPr>
          <w:rFonts w:ascii="Calibri" w:hAnsi="Calibri" w:cs="Calibri"/>
          <w:sz w:val="22"/>
          <w:szCs w:val="22"/>
          <w:lang w:val="en-GB"/>
        </w:rPr>
        <w:t xml:space="preserve">The hardship has to be communicated in a timely manner, meaning the circumstances must have been communicated to one of the study advisors within two weeks of the moment when a study delay was reasonably foreseeable. </w:t>
      </w:r>
    </w:p>
    <w:p w:rsidR="005E06A1" w:rsidRPr="00316B90" w:rsidRDefault="005E06A1" w:rsidP="005E06A1">
      <w:pPr>
        <w:pStyle w:val="NoSpacing"/>
        <w:numPr>
          <w:ilvl w:val="0"/>
          <w:numId w:val="4"/>
        </w:numPr>
        <w:jc w:val="both"/>
        <w:rPr>
          <w:rFonts w:ascii="Calibri" w:hAnsi="Calibri" w:cs="Calibri"/>
          <w:sz w:val="22"/>
          <w:szCs w:val="22"/>
          <w:lang w:val="en-GB"/>
        </w:rPr>
      </w:pPr>
      <w:r w:rsidRPr="00316B90">
        <w:rPr>
          <w:rFonts w:ascii="Calibri" w:hAnsi="Calibri" w:cs="Calibri"/>
          <w:sz w:val="22"/>
          <w:szCs w:val="22"/>
          <w:lang w:val="en-GB"/>
        </w:rPr>
        <w:lastRenderedPageBreak/>
        <w:t xml:space="preserve">There is no hardship, if there is no study delay without special arrangements, in case the circumstances are foreseeable / known of the request id done at such a late stage that reasonable doubts ay rise as to the causal link between the hardship and the request. </w:t>
      </w:r>
    </w:p>
    <w:p w:rsidR="005E06A1" w:rsidRPr="00316B90" w:rsidRDefault="005E06A1" w:rsidP="005E06A1">
      <w:pPr>
        <w:pStyle w:val="NoSpacing"/>
        <w:jc w:val="both"/>
        <w:rPr>
          <w:rFonts w:ascii="Calibri" w:hAnsi="Calibri" w:cs="Calibri"/>
          <w:b/>
          <w:bCs/>
          <w:sz w:val="22"/>
          <w:szCs w:val="22"/>
          <w:lang w:val="en-GB"/>
        </w:rPr>
      </w:pPr>
    </w:p>
    <w:p w:rsidR="005E06A1" w:rsidRPr="00316B90" w:rsidRDefault="005E06A1" w:rsidP="005E06A1">
      <w:pPr>
        <w:pStyle w:val="NoSpacing"/>
        <w:jc w:val="both"/>
        <w:rPr>
          <w:rFonts w:ascii="Calibri" w:hAnsi="Calibri" w:cs="Calibri"/>
          <w:b/>
          <w:bCs/>
          <w:sz w:val="22"/>
          <w:szCs w:val="22"/>
          <w:lang w:val="en-GB"/>
        </w:rPr>
      </w:pPr>
    </w:p>
    <w:p w:rsidR="005E06A1" w:rsidRPr="00316B90" w:rsidRDefault="008D5B7C" w:rsidP="005E06A1">
      <w:pPr>
        <w:pStyle w:val="NoSpacing"/>
        <w:jc w:val="both"/>
        <w:rPr>
          <w:rFonts w:ascii="Calibri" w:hAnsi="Calibri" w:cs="Calibri"/>
          <w:b/>
          <w:bCs/>
          <w:sz w:val="22"/>
          <w:szCs w:val="22"/>
          <w:lang w:val="en-GB"/>
        </w:rPr>
      </w:pPr>
      <w:r>
        <w:rPr>
          <w:rFonts w:ascii="Calibri" w:hAnsi="Calibri" w:cs="Calibri"/>
          <w:b/>
          <w:bCs/>
          <w:sz w:val="22"/>
          <w:szCs w:val="22"/>
          <w:lang w:val="en-GB"/>
        </w:rPr>
        <w:t>Article</w:t>
      </w:r>
      <w:r w:rsidR="005E06A1" w:rsidRPr="00316B90">
        <w:rPr>
          <w:rFonts w:ascii="Calibri" w:hAnsi="Calibri" w:cs="Calibri"/>
          <w:b/>
          <w:bCs/>
          <w:sz w:val="22"/>
          <w:szCs w:val="22"/>
          <w:lang w:val="en-GB"/>
        </w:rPr>
        <w:t xml:space="preserve"> 9: Additional exam opportunities</w:t>
      </w:r>
    </w:p>
    <w:p w:rsidR="005E06A1" w:rsidRPr="00316B90" w:rsidRDefault="005E06A1" w:rsidP="005E06A1">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 xml:space="preserve">Students may request the BoE to grant a third exam opportunity for a given </w:t>
      </w:r>
      <w:r w:rsidR="008E5F39">
        <w:rPr>
          <w:rFonts w:ascii="Calibri" w:hAnsi="Calibri" w:cs="Calibri"/>
          <w:sz w:val="22"/>
          <w:szCs w:val="22"/>
          <w:lang w:val="en-GB"/>
        </w:rPr>
        <w:t>master</w:t>
      </w:r>
      <w:r w:rsidRPr="00316B90">
        <w:rPr>
          <w:rFonts w:ascii="Calibri" w:hAnsi="Calibri" w:cs="Calibri"/>
          <w:sz w:val="22"/>
          <w:szCs w:val="22"/>
          <w:lang w:val="en-GB"/>
        </w:rPr>
        <w:t xml:space="preserve"> </w:t>
      </w:r>
      <w:r w:rsidR="008E5F39">
        <w:rPr>
          <w:rFonts w:ascii="Calibri" w:hAnsi="Calibri" w:cs="Calibri"/>
          <w:sz w:val="22"/>
          <w:szCs w:val="22"/>
          <w:lang w:val="en-GB"/>
        </w:rPr>
        <w:t>education unit</w:t>
      </w:r>
      <w:r w:rsidRPr="00316B90">
        <w:rPr>
          <w:rFonts w:ascii="Calibri" w:hAnsi="Calibri" w:cs="Calibri"/>
          <w:sz w:val="22"/>
          <w:szCs w:val="22"/>
          <w:lang w:val="en-GB"/>
        </w:rPr>
        <w:t xml:space="preserve"> in the same academic year.  </w:t>
      </w:r>
    </w:p>
    <w:p w:rsidR="005E06A1" w:rsidRPr="00316B90" w:rsidRDefault="005E06A1" w:rsidP="005E06A1">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 xml:space="preserve">This request is honoured if the following cumulative criteria are met: </w:t>
      </w:r>
    </w:p>
    <w:p w:rsidR="005E06A1" w:rsidRPr="00316B90" w:rsidRDefault="005E06A1" w:rsidP="005E06A1">
      <w:pPr>
        <w:pStyle w:val="NoSpacing"/>
        <w:numPr>
          <w:ilvl w:val="2"/>
          <w:numId w:val="3"/>
        </w:numPr>
        <w:jc w:val="both"/>
        <w:rPr>
          <w:rFonts w:ascii="Calibri" w:hAnsi="Calibri" w:cs="Calibri"/>
          <w:sz w:val="22"/>
          <w:szCs w:val="22"/>
          <w:lang w:val="en-GB"/>
        </w:rPr>
      </w:pPr>
      <w:r w:rsidRPr="00316B90">
        <w:rPr>
          <w:rFonts w:ascii="Calibri" w:hAnsi="Calibri" w:cs="Calibri"/>
          <w:sz w:val="22"/>
          <w:szCs w:val="22"/>
          <w:lang w:val="en-GB"/>
        </w:rPr>
        <w:t>The student has used both exam opportunities of the academic year;</w:t>
      </w:r>
    </w:p>
    <w:p w:rsidR="005E06A1" w:rsidRPr="00316B90" w:rsidRDefault="005E06A1" w:rsidP="005E06A1">
      <w:pPr>
        <w:pStyle w:val="NoSpacing"/>
        <w:numPr>
          <w:ilvl w:val="2"/>
          <w:numId w:val="1"/>
        </w:numPr>
        <w:jc w:val="both"/>
        <w:rPr>
          <w:rFonts w:ascii="Calibri" w:hAnsi="Calibri" w:cs="Calibri"/>
          <w:sz w:val="22"/>
          <w:szCs w:val="22"/>
          <w:lang w:val="en-GB"/>
        </w:rPr>
      </w:pPr>
      <w:r w:rsidRPr="00316B90">
        <w:rPr>
          <w:rFonts w:ascii="Calibri" w:hAnsi="Calibri" w:cs="Calibri"/>
          <w:sz w:val="22"/>
          <w:szCs w:val="22"/>
          <w:lang w:val="en-GB"/>
        </w:rPr>
        <w:t>The student scored a 5,0 on one occasion;</w:t>
      </w:r>
    </w:p>
    <w:p w:rsidR="005E06A1" w:rsidRPr="00316B90" w:rsidRDefault="005E06A1" w:rsidP="005E06A1">
      <w:pPr>
        <w:pStyle w:val="NoSpacing"/>
        <w:numPr>
          <w:ilvl w:val="2"/>
          <w:numId w:val="1"/>
        </w:numPr>
        <w:jc w:val="both"/>
        <w:rPr>
          <w:rFonts w:ascii="Calibri" w:hAnsi="Calibri" w:cs="Calibri"/>
          <w:sz w:val="22"/>
          <w:szCs w:val="22"/>
          <w:lang w:val="en-GB"/>
        </w:rPr>
      </w:pPr>
      <w:r w:rsidRPr="00316B90">
        <w:rPr>
          <w:rFonts w:ascii="Calibri" w:hAnsi="Calibri" w:cs="Calibri"/>
          <w:sz w:val="22"/>
          <w:szCs w:val="22"/>
          <w:lang w:val="en-GB"/>
        </w:rPr>
        <w:t>The education unit is the last exam component before graduating</w:t>
      </w:r>
      <w:r w:rsidR="004C6A80">
        <w:rPr>
          <w:rFonts w:ascii="Calibri" w:hAnsi="Calibri" w:cs="Calibri"/>
          <w:sz w:val="22"/>
          <w:szCs w:val="22"/>
          <w:lang w:val="en-GB"/>
        </w:rPr>
        <w:t>, this includes confirmation by the thesis supervisor that the thesis will likely be finished before 1 September</w:t>
      </w:r>
      <w:r w:rsidRPr="00316B90">
        <w:rPr>
          <w:rFonts w:ascii="Calibri" w:hAnsi="Calibri" w:cs="Calibri"/>
          <w:sz w:val="22"/>
          <w:szCs w:val="22"/>
          <w:lang w:val="en-GB"/>
        </w:rPr>
        <w:t>;</w:t>
      </w:r>
    </w:p>
    <w:p w:rsidR="005E06A1" w:rsidRPr="00316B90" w:rsidRDefault="005E06A1" w:rsidP="005E06A1">
      <w:pPr>
        <w:pStyle w:val="NoSpacing"/>
        <w:numPr>
          <w:ilvl w:val="2"/>
          <w:numId w:val="1"/>
        </w:numPr>
        <w:jc w:val="both"/>
        <w:rPr>
          <w:rFonts w:ascii="Calibri" w:hAnsi="Calibri" w:cs="Calibri"/>
          <w:sz w:val="22"/>
          <w:szCs w:val="22"/>
          <w:lang w:val="en-GB"/>
        </w:rPr>
      </w:pPr>
      <w:r w:rsidRPr="00316B90">
        <w:rPr>
          <w:rFonts w:ascii="Calibri" w:hAnsi="Calibri" w:cs="Calibri"/>
          <w:sz w:val="22"/>
          <w:szCs w:val="22"/>
          <w:lang w:val="en-GB"/>
        </w:rPr>
        <w:t>The education unit exam is not offered within a reasonable time frame (i.e. 1 period</w:t>
      </w:r>
      <w:r w:rsidR="008E5F39">
        <w:rPr>
          <w:rFonts w:ascii="Calibri" w:hAnsi="Calibri" w:cs="Calibri"/>
          <w:sz w:val="22"/>
          <w:szCs w:val="22"/>
          <w:lang w:val="en-GB"/>
        </w:rPr>
        <w:t xml:space="preserve"> or only after the summer holidays</w:t>
      </w:r>
      <w:r w:rsidRPr="00316B90">
        <w:rPr>
          <w:rFonts w:ascii="Calibri" w:hAnsi="Calibri" w:cs="Calibri"/>
          <w:sz w:val="22"/>
          <w:szCs w:val="22"/>
          <w:lang w:val="en-GB"/>
        </w:rPr>
        <w:t>).</w:t>
      </w:r>
    </w:p>
    <w:p w:rsidR="005E06A1" w:rsidRPr="00316B90" w:rsidRDefault="005E06A1" w:rsidP="005E06A1">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 xml:space="preserve">In case the student does not meet the criteria laid down in subparagraph 2 of this provision, the request must contain a motivation (with proof if necessary) as to why the criteria have not been met and an exam chance should still be granted.  </w:t>
      </w:r>
    </w:p>
    <w:p w:rsidR="005E06A1" w:rsidRPr="00316B90" w:rsidRDefault="005E06A1" w:rsidP="005E06A1">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Requests in the sense of pa</w:t>
      </w:r>
      <w:r>
        <w:rPr>
          <w:rFonts w:ascii="Calibri" w:hAnsi="Calibri" w:cs="Calibri"/>
          <w:sz w:val="22"/>
          <w:szCs w:val="22"/>
          <w:lang w:val="en-GB"/>
        </w:rPr>
        <w:t>ragraph 1 must be made on July 20</w:t>
      </w:r>
      <w:r w:rsidRPr="00316B90">
        <w:rPr>
          <w:rFonts w:ascii="Calibri" w:hAnsi="Calibri" w:cs="Calibri"/>
          <w:sz w:val="22"/>
          <w:szCs w:val="22"/>
          <w:vertAlign w:val="superscript"/>
          <w:lang w:val="en-GB"/>
        </w:rPr>
        <w:t>th</w:t>
      </w:r>
      <w:r w:rsidRPr="00316B90">
        <w:rPr>
          <w:rFonts w:ascii="Calibri" w:hAnsi="Calibri" w:cs="Calibri"/>
          <w:sz w:val="22"/>
          <w:szCs w:val="22"/>
          <w:lang w:val="en-GB"/>
        </w:rPr>
        <w:t xml:space="preserve"> </w:t>
      </w:r>
      <w:r w:rsidR="008E5F39">
        <w:rPr>
          <w:rFonts w:ascii="Calibri" w:hAnsi="Calibri" w:cs="Calibri"/>
          <w:sz w:val="22"/>
          <w:szCs w:val="22"/>
          <w:lang w:val="en-GB"/>
        </w:rPr>
        <w:t xml:space="preserve">2024 </w:t>
      </w:r>
      <w:r w:rsidRPr="00316B90">
        <w:rPr>
          <w:rFonts w:ascii="Calibri" w:hAnsi="Calibri" w:cs="Calibri"/>
          <w:sz w:val="22"/>
          <w:szCs w:val="22"/>
          <w:lang w:val="en-GB"/>
        </w:rPr>
        <w:t>at the latest in order to be processed and scheduled before the end of the academic year. Additional exam opportunities are likely to be scheduled in the last week of August, depending on the availability of the examiner in question.</w:t>
      </w:r>
    </w:p>
    <w:p w:rsidR="005E06A1" w:rsidRPr="00316B90" w:rsidRDefault="005E06A1" w:rsidP="005E06A1">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 xml:space="preserve">Financial issues, housing difficulties, a non-faculty </w:t>
      </w:r>
      <w:r w:rsidR="004C6A80">
        <w:rPr>
          <w:rFonts w:ascii="Calibri" w:hAnsi="Calibri" w:cs="Calibri"/>
          <w:sz w:val="22"/>
          <w:szCs w:val="22"/>
          <w:lang w:val="en-GB"/>
        </w:rPr>
        <w:t>organised</w:t>
      </w:r>
      <w:r w:rsidRPr="00316B90">
        <w:rPr>
          <w:rFonts w:ascii="Calibri" w:hAnsi="Calibri" w:cs="Calibri"/>
          <w:sz w:val="22"/>
          <w:szCs w:val="22"/>
          <w:lang w:val="en-GB"/>
        </w:rPr>
        <w:t xml:space="preserve"> internship or exchange are insufficient justification to grant students’ requests concerning different ways of (re)examination or earlier resits or exams than the regular exam or resit. </w:t>
      </w:r>
    </w:p>
    <w:p w:rsidR="005E06A1" w:rsidRPr="00316B90" w:rsidRDefault="005E06A1" w:rsidP="005E06A1">
      <w:pPr>
        <w:pStyle w:val="NoSpacing"/>
        <w:numPr>
          <w:ilvl w:val="1"/>
          <w:numId w:val="3"/>
        </w:numPr>
        <w:jc w:val="both"/>
        <w:rPr>
          <w:rFonts w:ascii="Calibri" w:hAnsi="Calibri" w:cs="Calibri"/>
          <w:sz w:val="22"/>
          <w:szCs w:val="22"/>
          <w:lang w:val="en-GB"/>
        </w:rPr>
      </w:pPr>
      <w:r w:rsidRPr="00316B90">
        <w:rPr>
          <w:rFonts w:ascii="Calibri" w:hAnsi="Calibri" w:cs="Calibri"/>
          <w:iCs/>
          <w:sz w:val="22"/>
          <w:szCs w:val="22"/>
          <w:lang w:val="en-GB"/>
        </w:rPr>
        <w:t>In case a student is absent at an exam opportunity for which no resit is available due to a faculty-</w:t>
      </w:r>
      <w:r w:rsidR="004C6A80">
        <w:rPr>
          <w:rFonts w:ascii="Calibri" w:hAnsi="Calibri" w:cs="Calibri"/>
          <w:iCs/>
          <w:sz w:val="22"/>
          <w:szCs w:val="22"/>
          <w:lang w:val="en-GB"/>
        </w:rPr>
        <w:t>organised</w:t>
      </w:r>
      <w:r w:rsidRPr="00316B90">
        <w:rPr>
          <w:rFonts w:ascii="Calibri" w:hAnsi="Calibri" w:cs="Calibri"/>
          <w:iCs/>
          <w:sz w:val="22"/>
          <w:szCs w:val="22"/>
          <w:lang w:val="en-GB"/>
        </w:rPr>
        <w:t xml:space="preserve"> exchange or internship, the student may request the BoE to grant a different type of exam. This will be a type of exam that allows for identity control and a controlled exam environment. </w:t>
      </w:r>
    </w:p>
    <w:p w:rsidR="005E06A1" w:rsidRPr="00316B90" w:rsidRDefault="005E06A1" w:rsidP="005E06A1">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Subparagraph 1 also applies to requests concerning an earlier exam for the last bachelor exam component to be completed in the new academic year.</w:t>
      </w:r>
    </w:p>
    <w:p w:rsidR="005E06A1" w:rsidRDefault="005E06A1" w:rsidP="005E06A1">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No extra exam opportunities will</w:t>
      </w:r>
      <w:r w:rsidR="004C6A80">
        <w:rPr>
          <w:rFonts w:ascii="Calibri" w:hAnsi="Calibri" w:cs="Calibri"/>
          <w:sz w:val="22"/>
          <w:szCs w:val="22"/>
          <w:lang w:val="en-GB"/>
        </w:rPr>
        <w:t>, in principle,</w:t>
      </w:r>
      <w:r w:rsidRPr="00316B90">
        <w:rPr>
          <w:rFonts w:ascii="Calibri" w:hAnsi="Calibri" w:cs="Calibri"/>
          <w:sz w:val="22"/>
          <w:szCs w:val="22"/>
          <w:lang w:val="en-GB"/>
        </w:rPr>
        <w:t xml:space="preserve"> be granted, if the student requesting the exam has been banned from taking one or more exams or exam components due to </w:t>
      </w:r>
      <w:r w:rsidR="008D5B7C">
        <w:rPr>
          <w:rFonts w:ascii="Calibri" w:hAnsi="Calibri" w:cs="Calibri"/>
          <w:sz w:val="22"/>
          <w:szCs w:val="22"/>
          <w:lang w:val="en-GB"/>
        </w:rPr>
        <w:t>Article</w:t>
      </w:r>
      <w:r w:rsidRPr="00316B90">
        <w:rPr>
          <w:rFonts w:ascii="Calibri" w:hAnsi="Calibri" w:cs="Calibri"/>
          <w:sz w:val="22"/>
          <w:szCs w:val="22"/>
          <w:lang w:val="en-GB"/>
        </w:rPr>
        <w:t xml:space="preserve"> 1</w:t>
      </w:r>
      <w:r w:rsidR="004C6A80">
        <w:rPr>
          <w:rFonts w:ascii="Calibri" w:hAnsi="Calibri" w:cs="Calibri"/>
          <w:sz w:val="22"/>
          <w:szCs w:val="22"/>
          <w:lang w:val="en-GB"/>
        </w:rPr>
        <w:t>2</w:t>
      </w:r>
      <w:r w:rsidRPr="00316B90">
        <w:rPr>
          <w:rFonts w:ascii="Calibri" w:hAnsi="Calibri" w:cs="Calibri"/>
          <w:sz w:val="22"/>
          <w:szCs w:val="22"/>
          <w:lang w:val="en-GB"/>
        </w:rPr>
        <w:t xml:space="preserve">-13 and 15 of these Regulations and Guidelines of if an exam (component) was declared invalid due to </w:t>
      </w:r>
      <w:r w:rsidR="008D5B7C">
        <w:rPr>
          <w:rFonts w:ascii="Calibri" w:hAnsi="Calibri" w:cs="Calibri"/>
          <w:sz w:val="22"/>
          <w:szCs w:val="22"/>
          <w:lang w:val="en-GB"/>
        </w:rPr>
        <w:t>Article 11</w:t>
      </w:r>
      <w:r w:rsidRPr="00316B90">
        <w:rPr>
          <w:rFonts w:ascii="Calibri" w:hAnsi="Calibri" w:cs="Calibri"/>
          <w:sz w:val="22"/>
          <w:szCs w:val="22"/>
          <w:lang w:val="en-GB"/>
        </w:rPr>
        <w:t>-13, 15.</w:t>
      </w:r>
    </w:p>
    <w:p w:rsidR="005E06A1" w:rsidRPr="00316B90" w:rsidRDefault="005E06A1" w:rsidP="005E06A1">
      <w:pPr>
        <w:pStyle w:val="NoSpacing"/>
        <w:ind w:left="360"/>
        <w:jc w:val="both"/>
        <w:rPr>
          <w:rFonts w:ascii="Calibri" w:hAnsi="Calibri" w:cs="Calibri"/>
          <w:sz w:val="22"/>
          <w:szCs w:val="22"/>
          <w:lang w:val="en-GB"/>
        </w:rPr>
      </w:pPr>
    </w:p>
    <w:p w:rsidR="005E06A1" w:rsidRPr="00316B90" w:rsidRDefault="005E06A1" w:rsidP="005E06A1">
      <w:pPr>
        <w:pStyle w:val="NoSpacing"/>
        <w:ind w:left="360"/>
        <w:jc w:val="both"/>
        <w:rPr>
          <w:rFonts w:ascii="Calibri" w:hAnsi="Calibri" w:cs="Calibri"/>
          <w:sz w:val="22"/>
          <w:szCs w:val="22"/>
          <w:lang w:val="en-GB"/>
        </w:rPr>
      </w:pPr>
    </w:p>
    <w:p w:rsidR="005E06A1" w:rsidRPr="00316B90" w:rsidRDefault="005E06A1" w:rsidP="005E06A1">
      <w:pPr>
        <w:pStyle w:val="NoSpacing"/>
        <w:jc w:val="both"/>
        <w:rPr>
          <w:rFonts w:ascii="Calibri" w:hAnsi="Calibri" w:cs="Calibri"/>
          <w:b/>
          <w:bCs/>
          <w:sz w:val="22"/>
          <w:szCs w:val="22"/>
          <w:lang w:val="en-GB"/>
        </w:rPr>
      </w:pPr>
      <w:r w:rsidRPr="00316B90">
        <w:rPr>
          <w:rFonts w:ascii="Calibri" w:hAnsi="Calibri" w:cs="Calibri"/>
          <w:b/>
          <w:bCs/>
          <w:sz w:val="22"/>
          <w:szCs w:val="22"/>
          <w:lang w:val="en-GB"/>
        </w:rPr>
        <w:t>Article 10: Force Majeure</w:t>
      </w:r>
    </w:p>
    <w:p w:rsidR="005E06A1" w:rsidRPr="00316B90" w:rsidRDefault="005E06A1" w:rsidP="005E06A1">
      <w:pPr>
        <w:pStyle w:val="NoSpacing"/>
        <w:numPr>
          <w:ilvl w:val="0"/>
          <w:numId w:val="10"/>
        </w:numPr>
        <w:jc w:val="both"/>
        <w:rPr>
          <w:rFonts w:ascii="Calibri" w:hAnsi="Calibri" w:cs="Calibri"/>
          <w:sz w:val="22"/>
          <w:szCs w:val="22"/>
          <w:lang w:val="en-GB"/>
        </w:rPr>
      </w:pPr>
      <w:r w:rsidRPr="00316B90">
        <w:rPr>
          <w:rFonts w:ascii="Calibri" w:hAnsi="Calibri" w:cs="Calibri"/>
          <w:sz w:val="22"/>
          <w:szCs w:val="22"/>
          <w:lang w:val="en-GB"/>
        </w:rPr>
        <w:t xml:space="preserve">In case of force majeure (e.g. internet breakdown, TestVision breakdown, electricity issues, calamity…) that prevents an exam at a central location from being conducted in an orderly manner, the BoE decides if, and to what extent the (partial) results can be considered valid of whether a new exam needs to be scheduled. When deciding, the BoE takes into account the time of the Force Majeure and the measure in which the event could reasonably impact the students’ ability to perform. </w:t>
      </w:r>
    </w:p>
    <w:p w:rsidR="005E06A1" w:rsidRPr="00316B90" w:rsidRDefault="005E06A1" w:rsidP="005E06A1">
      <w:pPr>
        <w:pStyle w:val="NoSpacing"/>
        <w:numPr>
          <w:ilvl w:val="0"/>
          <w:numId w:val="10"/>
        </w:numPr>
        <w:jc w:val="both"/>
        <w:rPr>
          <w:rFonts w:ascii="Calibri" w:hAnsi="Calibri" w:cs="Calibri"/>
          <w:sz w:val="22"/>
          <w:szCs w:val="22"/>
          <w:lang w:val="en-GB"/>
        </w:rPr>
      </w:pPr>
      <w:r w:rsidRPr="00316B90">
        <w:rPr>
          <w:rFonts w:ascii="Calibri" w:hAnsi="Calibri" w:cs="Calibri"/>
          <w:sz w:val="22"/>
          <w:szCs w:val="22"/>
          <w:lang w:val="en-GB"/>
        </w:rPr>
        <w:t>Problems with (public) transport, strikes, traffic jams or being at the wrong location are not considered for</w:t>
      </w:r>
      <w:r w:rsidR="004C6A80">
        <w:rPr>
          <w:rFonts w:ascii="Calibri" w:hAnsi="Calibri" w:cs="Calibri"/>
          <w:sz w:val="22"/>
          <w:szCs w:val="22"/>
          <w:lang w:val="en-GB"/>
        </w:rPr>
        <w:t>ce majeure</w:t>
      </w:r>
      <w:r w:rsidRPr="00316B90">
        <w:rPr>
          <w:rFonts w:ascii="Calibri" w:hAnsi="Calibri" w:cs="Calibri"/>
          <w:sz w:val="22"/>
          <w:szCs w:val="22"/>
          <w:lang w:val="en-GB"/>
        </w:rPr>
        <w:t xml:space="preserve">. </w:t>
      </w:r>
    </w:p>
    <w:p w:rsidR="005E06A1" w:rsidRPr="00316B90" w:rsidRDefault="005E06A1" w:rsidP="005E06A1">
      <w:pPr>
        <w:pStyle w:val="NoSpacing"/>
        <w:ind w:left="360"/>
        <w:jc w:val="both"/>
        <w:rPr>
          <w:rFonts w:ascii="Calibri" w:hAnsi="Calibri" w:cs="Calibri"/>
          <w:sz w:val="22"/>
          <w:szCs w:val="22"/>
          <w:lang w:val="en-GB"/>
        </w:rPr>
      </w:pP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NoSpacing"/>
        <w:jc w:val="both"/>
        <w:rPr>
          <w:rFonts w:ascii="Calibri" w:hAnsi="Calibri" w:cs="Calibri"/>
          <w:b/>
          <w:sz w:val="22"/>
          <w:szCs w:val="22"/>
          <w:lang w:val="en-GB"/>
        </w:rPr>
      </w:pPr>
      <w:r w:rsidRPr="00316B90">
        <w:rPr>
          <w:rFonts w:ascii="Calibri" w:hAnsi="Calibri" w:cs="Calibri"/>
          <w:b/>
          <w:sz w:val="22"/>
          <w:szCs w:val="22"/>
          <w:lang w:val="en-GB"/>
        </w:rPr>
        <w:t>Irregularities, Fraud and Plagiarism</w:t>
      </w:r>
    </w:p>
    <w:p w:rsidR="005E06A1" w:rsidRPr="00316B90" w:rsidRDefault="005E06A1" w:rsidP="005E06A1">
      <w:pPr>
        <w:pStyle w:val="NoSpacing"/>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11: Irregularitiy</w:t>
      </w:r>
    </w:p>
    <w:p w:rsidR="005E06A1" w:rsidRPr="00316B90" w:rsidRDefault="005E06A1" w:rsidP="005E06A1">
      <w:pPr>
        <w:pStyle w:val="ListParagraph"/>
        <w:numPr>
          <w:ilvl w:val="0"/>
          <w:numId w:val="11"/>
        </w:numPr>
        <w:spacing w:line="240" w:lineRule="auto"/>
        <w:jc w:val="both"/>
        <w:rPr>
          <w:rFonts w:cs="Calibri"/>
        </w:rPr>
      </w:pPr>
      <w:r w:rsidRPr="00316B90">
        <w:rPr>
          <w:rFonts w:cs="Calibri"/>
        </w:rPr>
        <w:t xml:space="preserve"> An </w:t>
      </w:r>
      <w:r w:rsidRPr="00316B90">
        <w:rPr>
          <w:rFonts w:cs="Calibri"/>
          <w:b/>
        </w:rPr>
        <w:t>irregularity</w:t>
      </w:r>
      <w:r w:rsidRPr="00316B90">
        <w:rPr>
          <w:rFonts w:cs="Calibri"/>
        </w:rPr>
        <w:t xml:space="preserve"> is an unauthorised conduct or behaviour that has been observed by an invigilator or examiner during an examination at an exam location. Irregularities include being in possession of unauthorised </w:t>
      </w:r>
      <w:r w:rsidR="008E5F39">
        <w:rPr>
          <w:rFonts w:cs="Calibri"/>
        </w:rPr>
        <w:t>devices</w:t>
      </w:r>
      <w:r w:rsidRPr="00316B90">
        <w:rPr>
          <w:rFonts w:cs="Calibri"/>
        </w:rPr>
        <w:t>, such as a watch</w:t>
      </w:r>
      <w:r w:rsidR="008E5F39">
        <w:rPr>
          <w:rFonts w:cs="Calibri"/>
        </w:rPr>
        <w:t xml:space="preserve"> (including analogous watches!)</w:t>
      </w:r>
      <w:r w:rsidRPr="00316B90">
        <w:rPr>
          <w:rFonts w:cs="Calibri"/>
        </w:rPr>
        <w:t xml:space="preserve">, </w:t>
      </w:r>
      <w:r w:rsidR="008E5F39">
        <w:rPr>
          <w:rFonts w:cs="Calibri"/>
        </w:rPr>
        <w:t>mobile phone</w:t>
      </w:r>
      <w:r w:rsidRPr="00316B90">
        <w:rPr>
          <w:rFonts w:cs="Calibri"/>
        </w:rPr>
        <w:t xml:space="preserve"> or earphones. It is irrelevant whether these </w:t>
      </w:r>
      <w:r w:rsidR="008E5F39">
        <w:rPr>
          <w:rFonts w:cs="Calibri"/>
        </w:rPr>
        <w:t>devices</w:t>
      </w:r>
      <w:r w:rsidRPr="00316B90">
        <w:rPr>
          <w:rFonts w:cs="Calibri"/>
        </w:rPr>
        <w:t xml:space="preserve"> were used or could have been used.</w:t>
      </w:r>
    </w:p>
    <w:p w:rsidR="005E06A1" w:rsidRPr="00316B90" w:rsidRDefault="005E06A1" w:rsidP="005E06A1">
      <w:pPr>
        <w:pStyle w:val="ListParagraph"/>
        <w:numPr>
          <w:ilvl w:val="0"/>
          <w:numId w:val="11"/>
        </w:numPr>
        <w:spacing w:line="240" w:lineRule="auto"/>
        <w:jc w:val="both"/>
        <w:rPr>
          <w:rFonts w:cs="Calibri"/>
        </w:rPr>
      </w:pPr>
      <w:r w:rsidRPr="00316B90">
        <w:rPr>
          <w:rFonts w:cs="Calibri"/>
        </w:rPr>
        <w:t xml:space="preserve">In cases of irregularities, the Board of Examiners will automatically impose the </w:t>
      </w:r>
      <w:r w:rsidRPr="00316B90">
        <w:rPr>
          <w:rFonts w:cs="Calibri"/>
          <w:b/>
        </w:rPr>
        <w:t>standard sanction</w:t>
      </w:r>
      <w:r w:rsidRPr="00316B90">
        <w:rPr>
          <w:rFonts w:cs="Calibri"/>
        </w:rPr>
        <w:t xml:space="preserve"> that is, invalidation of the examination and a formal warning.</w:t>
      </w:r>
    </w:p>
    <w:p w:rsidR="005E06A1" w:rsidRPr="00316B90" w:rsidRDefault="005E06A1" w:rsidP="005E06A1">
      <w:pPr>
        <w:pStyle w:val="ListParagraph"/>
        <w:numPr>
          <w:ilvl w:val="0"/>
          <w:numId w:val="11"/>
        </w:numPr>
        <w:spacing w:line="240" w:lineRule="auto"/>
        <w:jc w:val="both"/>
        <w:rPr>
          <w:rFonts w:cs="Calibri"/>
        </w:rPr>
      </w:pPr>
      <w:r w:rsidRPr="00316B90">
        <w:rPr>
          <w:rFonts w:cs="Calibri"/>
        </w:rPr>
        <w:t>The Board of Examiners may determine that an irregularity also constitutes fraud or plagiarism under Article 12, or 13. In such cases, the Board of Examiners may impose more severe sanctions.</w:t>
      </w:r>
    </w:p>
    <w:p w:rsidR="005E06A1" w:rsidRPr="00316B90" w:rsidRDefault="005E06A1" w:rsidP="005E06A1">
      <w:pPr>
        <w:pStyle w:val="MediumGrid21"/>
        <w:jc w:val="both"/>
        <w:rPr>
          <w:rFonts w:ascii="Calibri" w:hAnsi="Calibri" w:cs="Calibri"/>
          <w:b/>
          <w:bCs/>
          <w:sz w:val="22"/>
          <w:szCs w:val="22"/>
          <w:lang w:val="en-GB" w:bidi="en-GB"/>
        </w:rPr>
      </w:pPr>
    </w:p>
    <w:p w:rsidR="005E06A1" w:rsidRPr="00316B90" w:rsidRDefault="005E06A1" w:rsidP="005E06A1">
      <w:pPr>
        <w:pStyle w:val="MediumGrid21"/>
        <w:jc w:val="both"/>
        <w:rPr>
          <w:rFonts w:ascii="Calibri" w:hAnsi="Calibri" w:cs="Calibri"/>
          <w:b/>
          <w:bCs/>
          <w:sz w:val="22"/>
          <w:szCs w:val="22"/>
          <w:lang w:val="en-GB" w:bidi="en-GB"/>
        </w:rPr>
      </w:pPr>
      <w:r w:rsidRPr="00316B90">
        <w:rPr>
          <w:rFonts w:ascii="Calibri" w:hAnsi="Calibri" w:cs="Calibri"/>
          <w:b/>
          <w:bCs/>
          <w:sz w:val="22"/>
          <w:szCs w:val="22"/>
          <w:lang w:val="en-GB" w:bidi="en-GB"/>
        </w:rPr>
        <w:t xml:space="preserve">Article 12: Fraud </w:t>
      </w:r>
    </w:p>
    <w:p w:rsidR="005E06A1" w:rsidRPr="00316B90" w:rsidRDefault="005E06A1" w:rsidP="005E06A1">
      <w:pPr>
        <w:pStyle w:val="MediumGrid21"/>
        <w:jc w:val="both"/>
        <w:rPr>
          <w:rFonts w:ascii="Calibri" w:hAnsi="Calibri" w:cs="Calibri"/>
          <w:sz w:val="22"/>
          <w:szCs w:val="22"/>
          <w:lang w:val="en-GB"/>
        </w:rPr>
      </w:pPr>
    </w:p>
    <w:p w:rsidR="005E06A1" w:rsidRPr="00316B90" w:rsidRDefault="005E06A1" w:rsidP="005E06A1">
      <w:pPr>
        <w:numPr>
          <w:ilvl w:val="1"/>
          <w:numId w:val="6"/>
        </w:numPr>
        <w:spacing w:line="240" w:lineRule="auto"/>
        <w:jc w:val="both"/>
        <w:rPr>
          <w:rFonts w:ascii="Calibri" w:hAnsi="Calibri" w:cs="Calibri"/>
          <w:color w:val="000000"/>
          <w:sz w:val="22"/>
          <w:szCs w:val="22"/>
          <w:lang w:val="en-GB"/>
        </w:rPr>
      </w:pPr>
      <w:r w:rsidRPr="00316B90">
        <w:rPr>
          <w:rFonts w:ascii="Calibri" w:hAnsi="Calibri" w:cs="Calibri"/>
          <w:b/>
          <w:color w:val="000000"/>
          <w:sz w:val="22"/>
          <w:szCs w:val="22"/>
          <w:lang w:val="en-GB"/>
        </w:rPr>
        <w:t>Fraud</w:t>
      </w:r>
      <w:r w:rsidRPr="00316B90">
        <w:rPr>
          <w:rFonts w:ascii="Calibri" w:hAnsi="Calibri" w:cs="Calibri"/>
          <w:color w:val="000000"/>
          <w:sz w:val="22"/>
          <w:szCs w:val="22"/>
          <w:lang w:val="en-GB"/>
        </w:rPr>
        <w:t xml:space="preserve"> is a conduct or behaviour by the student that prevents the proper examination of their knowledge and skills. Non-limitative examples of fraud include:</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having had any aids/devices, resources, text, software or notes at their disposal, or have used aids and/or (communication) devices that were not explicitly allowed, or that were explicitly forbidden in the exam instructions and/or Rules of Procedures for Exams;</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having communicated or tried to communicate with another student without permission from an invigilator, examiner, or Board of Examiners member.</w:t>
      </w:r>
      <w:r w:rsidRPr="00316B90">
        <w:rPr>
          <w:rFonts w:ascii="Calibri" w:hAnsi="Calibri" w:cs="Calibri"/>
          <w:sz w:val="22"/>
          <w:szCs w:val="22"/>
          <w:lang w:val="en-GB"/>
        </w:rPr>
        <w:t xml:space="preserve"> </w:t>
      </w:r>
      <w:r w:rsidRPr="00D07BC4">
        <w:rPr>
          <w:rFonts w:ascii="Calibri" w:hAnsi="Calibri" w:cs="Calibri"/>
          <w:sz w:val="22"/>
          <w:szCs w:val="22"/>
          <w:lang w:val="en-GB"/>
        </w:rPr>
        <w:t>This may also be the case if documents have been exchanged and commented on in such a way as to make it impossible to determine which knowledge originates from which person. In doing so, the Board of Examiners takes into account the instructions provided by the examiner with regard to completing the assignment and the degree of cooperation and consultation that is permitted;</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having copied or attempted to copy from another student, or have provided the opportunity to copy;</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having collaborated on an individual exam (component) whereas this was not explicitly allowed. </w:t>
      </w:r>
      <w:r w:rsidRPr="00D07BC4">
        <w:rPr>
          <w:rFonts w:ascii="Calibri" w:hAnsi="Calibri" w:cs="Calibri"/>
          <w:sz w:val="22"/>
          <w:szCs w:val="22"/>
          <w:lang w:val="en-GB"/>
        </w:rPr>
        <w:t>This may also be the case if documents have been exchanged and commented on in such a way as to make it impossible to determine which knowledge originates from which person. In doing so, the Board of Examiners takes into account the instructions provided by the examiner with regard to completing the assignment and the degree of cooperation and consultation that is permitted;</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having posed as someone else or let someone else pose as themselves;</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having misled, or attempted to mislead or provided the opportunity to mislead an invigilator, an examiner, a corrector or the Board of Examiners with respect to the exam (component);</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having used an obfuscation method in submitted work that is likely to have the effect that plagiarism checking tools do not work optimally;</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 having disregarded the instructions of the invigilator or the instructions for the exam (component) such that an unfair advantage might have been obtained; </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having performed actions or omissions which make it impossible in whole or in part to properly evaluate their knowledge, understanding and/or skills;</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have falsely obtained, or attempted to, access to an exam;</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have mislead an examiner relating to exam (components), registration, or grading;</w:t>
      </w:r>
    </w:p>
    <w:p w:rsidR="005E06A1" w:rsidRPr="00316B90" w:rsidRDefault="005E06A1" w:rsidP="005E06A1">
      <w:pPr>
        <w:numPr>
          <w:ilvl w:val="0"/>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lastRenderedPageBreak/>
        <w:t>have breached or attempted to breach the security measures around exams.</w:t>
      </w:r>
    </w:p>
    <w:p w:rsidR="005E06A1" w:rsidRPr="00316B90" w:rsidRDefault="005E06A1" w:rsidP="005E06A1">
      <w:p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In all of the above provisions “others” and “third party” does not only refer to people but also to generative artificial intelligence such as GPT-x, ChatGPT (Plus), BARD. If the use of artificial intelligence is allowed and/or does not have to be disclosed for a specific use, this is explicitly mentioned in the course materials.</w:t>
      </w:r>
    </w:p>
    <w:p w:rsidR="005E06A1" w:rsidRPr="00316B90" w:rsidRDefault="005E06A1" w:rsidP="005E06A1">
      <w:pPr>
        <w:numPr>
          <w:ilvl w:val="1"/>
          <w:numId w:val="6"/>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In case of fraud or plagiarism in group assignments, all students in the group are in principle held responsible. If it is unambiguously clear that only specific students have committed fraud, differentiation in sanctioning will take place.</w:t>
      </w:r>
    </w:p>
    <w:p w:rsidR="005E06A1" w:rsidRPr="00316B90" w:rsidRDefault="005E06A1" w:rsidP="005E06A1">
      <w:pPr>
        <w:spacing w:line="240" w:lineRule="auto"/>
        <w:jc w:val="both"/>
        <w:rPr>
          <w:rFonts w:ascii="Calibri" w:hAnsi="Calibri" w:cs="Calibri"/>
          <w:color w:val="000000"/>
          <w:sz w:val="22"/>
          <w:szCs w:val="22"/>
          <w:lang w:val="en-GB"/>
        </w:rPr>
      </w:pPr>
    </w:p>
    <w:p w:rsidR="005E06A1" w:rsidRPr="00316B90" w:rsidRDefault="005E06A1" w:rsidP="005E06A1">
      <w:pPr>
        <w:spacing w:line="240" w:lineRule="auto"/>
        <w:jc w:val="both"/>
        <w:rPr>
          <w:rFonts w:ascii="Calibri" w:hAnsi="Calibri" w:cs="Calibri"/>
          <w:color w:val="000000"/>
          <w:sz w:val="22"/>
          <w:szCs w:val="22"/>
          <w:lang w:val="en-GB"/>
        </w:rPr>
      </w:pPr>
    </w:p>
    <w:p w:rsidR="005E06A1" w:rsidRPr="00316B90" w:rsidRDefault="005E06A1" w:rsidP="005E06A1">
      <w:pPr>
        <w:spacing w:line="240" w:lineRule="auto"/>
        <w:jc w:val="both"/>
        <w:rPr>
          <w:rFonts w:ascii="Calibri" w:hAnsi="Calibri" w:cs="Calibri"/>
          <w:color w:val="000000"/>
          <w:sz w:val="22"/>
          <w:szCs w:val="22"/>
          <w:lang w:val="en-GB"/>
        </w:rPr>
      </w:pPr>
      <w:r w:rsidRPr="00316B90">
        <w:rPr>
          <w:rFonts w:ascii="Calibri" w:hAnsi="Calibri" w:cs="Calibri"/>
          <w:b/>
          <w:color w:val="000000"/>
          <w:sz w:val="22"/>
          <w:szCs w:val="22"/>
          <w:lang w:val="en-GB"/>
        </w:rPr>
        <w:t>Article 13: Plagiarism</w:t>
      </w:r>
      <w:r w:rsidRPr="00316B90">
        <w:rPr>
          <w:rFonts w:ascii="Calibri" w:hAnsi="Calibri" w:cs="Calibri"/>
          <w:color w:val="000000"/>
          <w:sz w:val="22"/>
          <w:szCs w:val="22"/>
          <w:lang w:val="en-GB"/>
        </w:rPr>
        <w:t xml:space="preserve"> </w:t>
      </w:r>
    </w:p>
    <w:p w:rsidR="005E06A1" w:rsidRPr="00316B90" w:rsidRDefault="005E06A1" w:rsidP="005E06A1">
      <w:pPr>
        <w:pStyle w:val="ListParagraph"/>
        <w:numPr>
          <w:ilvl w:val="1"/>
          <w:numId w:val="14"/>
        </w:numPr>
        <w:spacing w:line="240" w:lineRule="auto"/>
        <w:jc w:val="both"/>
        <w:rPr>
          <w:rFonts w:cs="Calibri"/>
        </w:rPr>
      </w:pPr>
      <w:r w:rsidRPr="00316B90">
        <w:rPr>
          <w:rFonts w:cs="Calibri"/>
          <w:b/>
        </w:rPr>
        <w:t>Plagiarism</w:t>
      </w:r>
      <w:r w:rsidRPr="00316B90">
        <w:rPr>
          <w:rFonts w:cs="Calibri"/>
        </w:rPr>
        <w:t xml:space="preserve"> is a special type of fraud. Plagiarism exists if it cannot be sufficiently established whether texts, thoughts, structure, or arguments originate from the student themselves. Plagiarism exists, for example, if the student:</w:t>
      </w:r>
    </w:p>
    <w:p w:rsidR="005E06A1" w:rsidRPr="00316B90" w:rsidRDefault="005E06A1" w:rsidP="005E06A1">
      <w:pPr>
        <w:numPr>
          <w:ilvl w:val="1"/>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Uses or copies their personal or other’ texts (including code), data, ideas, other materials or thoughts without adequate reference to the source;</w:t>
      </w:r>
    </w:p>
    <w:p w:rsidR="005E06A1" w:rsidRPr="00316B90" w:rsidRDefault="005E06A1" w:rsidP="005E06A1">
      <w:pPr>
        <w:numPr>
          <w:ilvl w:val="1"/>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presents the structure or central body of thought from others without adequate reference to the source and thus passing it off as their own;</w:t>
      </w:r>
    </w:p>
    <w:p w:rsidR="005E06A1" w:rsidRPr="00316B90" w:rsidRDefault="005E06A1" w:rsidP="005E06A1">
      <w:pPr>
        <w:numPr>
          <w:ilvl w:val="1"/>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 not indicates </w:t>
      </w:r>
      <w:r w:rsidRPr="003A4371">
        <w:rPr>
          <w:rFonts w:ascii="Calibri" w:hAnsi="Calibri" w:cs="Calibri"/>
          <w:color w:val="000000"/>
          <w:sz w:val="22"/>
          <w:szCs w:val="22"/>
          <w:lang w:val="en-GB"/>
        </w:rPr>
        <w:t xml:space="preserve">clearly </w:t>
      </w:r>
      <w:r w:rsidRPr="00316B90">
        <w:rPr>
          <w:rFonts w:ascii="Calibri" w:hAnsi="Calibri" w:cs="Calibri"/>
          <w:color w:val="000000"/>
          <w:sz w:val="22"/>
          <w:szCs w:val="22"/>
          <w:lang w:val="en-GB"/>
        </w:rPr>
        <w:t>in the text (including code), for example via quotation marks or a certain layout, that verbatim or nearly verbatim quotes have been used;</w:t>
      </w:r>
    </w:p>
    <w:p w:rsidR="005E06A1" w:rsidRPr="00316B90" w:rsidRDefault="005E06A1" w:rsidP="005E06A1">
      <w:pPr>
        <w:numPr>
          <w:ilvl w:val="1"/>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paraphrases the content of their own or others’ texts without adequate reference to the source;</w:t>
      </w:r>
    </w:p>
    <w:p w:rsidR="005E06A1" w:rsidRPr="00316B90" w:rsidRDefault="005E06A1" w:rsidP="005E06A1">
      <w:pPr>
        <w:numPr>
          <w:ilvl w:val="1"/>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copies video, audio or test material, software and program codes from others without adequate reference to the source and thus passes them off as their own;</w:t>
      </w:r>
    </w:p>
    <w:p w:rsidR="005E06A1" w:rsidRPr="00316B90" w:rsidRDefault="005E06A1" w:rsidP="005E06A1">
      <w:pPr>
        <w:numPr>
          <w:ilvl w:val="1"/>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copies work from other students and thus passing it off as their own;</w:t>
      </w:r>
    </w:p>
    <w:p w:rsidR="005E06A1" w:rsidRPr="00316B90" w:rsidRDefault="005E06A1" w:rsidP="005E06A1">
      <w:pPr>
        <w:numPr>
          <w:ilvl w:val="1"/>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submits own work that has been previously been submitted and graded in a different module without substantially rewriting and / or elaborating,  unless explicitly allowed;</w:t>
      </w:r>
    </w:p>
    <w:p w:rsidR="005E06A1" w:rsidRPr="00316B90" w:rsidRDefault="005E06A1" w:rsidP="005E06A1">
      <w:pPr>
        <w:numPr>
          <w:ilvl w:val="1"/>
          <w:numId w:val="12"/>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submits work acquired from or written by a third party (whether or not for payment) and thus passing them off as their own;</w:t>
      </w:r>
    </w:p>
    <w:p w:rsidR="005E06A1" w:rsidRPr="00316B90" w:rsidRDefault="005E06A1" w:rsidP="005E06A1">
      <w:p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In all of the above provisions “others” and “third party” does not only refer to people but also to generative artificial intelligence such as GPT-x, ChatGPT (Plus), BARD. If the use of artificial intelligence is allowed and/or does not have to be disclosed for a specific use, this is explicitly mentioned in the course materials.</w:t>
      </w:r>
    </w:p>
    <w:p w:rsidR="005E06A1" w:rsidRPr="00316B90" w:rsidRDefault="005E06A1" w:rsidP="005E06A1">
      <w:pPr>
        <w:numPr>
          <w:ilvl w:val="1"/>
          <w:numId w:val="14"/>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In case of fraud or plagiarism in group assignments, all students in the group are in principle held responsible. If it is unambiguously clear that only specific students have committed fraud, differentiation in sanctioning will take place.</w:t>
      </w:r>
    </w:p>
    <w:p w:rsidR="005E06A1" w:rsidRPr="00316B90" w:rsidRDefault="005E06A1" w:rsidP="005E06A1">
      <w:pPr>
        <w:spacing w:line="240" w:lineRule="auto"/>
        <w:jc w:val="both"/>
        <w:rPr>
          <w:rFonts w:ascii="Calibri" w:hAnsi="Calibri" w:cs="Calibri"/>
          <w:color w:val="000000"/>
          <w:sz w:val="22"/>
          <w:szCs w:val="22"/>
          <w:lang w:val="en-GB"/>
        </w:rPr>
      </w:pPr>
    </w:p>
    <w:p w:rsidR="005E06A1" w:rsidRPr="00316B90" w:rsidRDefault="005E06A1" w:rsidP="005E06A1">
      <w:pPr>
        <w:spacing w:line="240" w:lineRule="auto"/>
        <w:jc w:val="both"/>
        <w:rPr>
          <w:rFonts w:ascii="Calibri" w:hAnsi="Calibri" w:cs="Calibri"/>
          <w:color w:val="000000"/>
          <w:sz w:val="22"/>
          <w:szCs w:val="22"/>
          <w:lang w:val="en-GB"/>
        </w:rPr>
      </w:pPr>
    </w:p>
    <w:p w:rsidR="005E06A1" w:rsidRPr="00316B90" w:rsidRDefault="00EB10A6" w:rsidP="005E06A1">
      <w:pPr>
        <w:spacing w:line="240" w:lineRule="auto"/>
        <w:jc w:val="both"/>
        <w:rPr>
          <w:rFonts w:ascii="Calibri" w:hAnsi="Calibri" w:cs="Calibri"/>
          <w:b/>
          <w:color w:val="000000"/>
          <w:sz w:val="22"/>
          <w:szCs w:val="22"/>
          <w:lang w:val="en-GB"/>
        </w:rPr>
      </w:pPr>
      <w:r>
        <w:rPr>
          <w:rFonts w:ascii="Calibri" w:hAnsi="Calibri" w:cs="Calibri"/>
          <w:b/>
          <w:color w:val="000000"/>
          <w:sz w:val="22"/>
          <w:szCs w:val="22"/>
          <w:lang w:val="en-GB"/>
        </w:rPr>
        <w:t>Article 14: I</w:t>
      </w:r>
      <w:r w:rsidR="005E06A1" w:rsidRPr="00316B90">
        <w:rPr>
          <w:rFonts w:ascii="Calibri" w:hAnsi="Calibri" w:cs="Calibri"/>
          <w:b/>
          <w:color w:val="000000"/>
          <w:sz w:val="22"/>
          <w:szCs w:val="22"/>
          <w:lang w:val="en-GB"/>
        </w:rPr>
        <w:t>nsufficiently independent work</w:t>
      </w:r>
    </w:p>
    <w:p w:rsidR="005E06A1" w:rsidRPr="00316B90" w:rsidRDefault="005E06A1" w:rsidP="005E06A1">
      <w:p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If an exam (component) submitted for assessment consists to a large extent of paraphrases from documents or excerpts copied (almost verbatim) with the correct citation of sources</w:t>
      </w:r>
      <w:r w:rsidR="00EB10A6">
        <w:rPr>
          <w:rFonts w:ascii="Calibri" w:hAnsi="Calibri" w:cs="Calibri"/>
          <w:color w:val="000000"/>
          <w:sz w:val="22"/>
          <w:szCs w:val="22"/>
          <w:lang w:val="en-GB"/>
        </w:rPr>
        <w:t xml:space="preserve"> or of large quotes which are properly marked and referenced</w:t>
      </w:r>
      <w:r w:rsidRPr="00316B90">
        <w:rPr>
          <w:rFonts w:ascii="Calibri" w:hAnsi="Calibri" w:cs="Calibri"/>
          <w:color w:val="000000"/>
          <w:sz w:val="22"/>
          <w:szCs w:val="22"/>
          <w:lang w:val="en-GB"/>
        </w:rPr>
        <w:t xml:space="preserve">, there is no question of plagiarism. However, it is a question of insufficient own work, which the examiner may take into account in grading. When distinguishing between plagiarism and insufficient own work, the instructions given by an examiner in the syllabus or </w:t>
      </w:r>
      <w:r w:rsidRPr="00316B90">
        <w:rPr>
          <w:rFonts w:ascii="Calibri" w:hAnsi="Calibri" w:cs="Calibri"/>
          <w:color w:val="000000"/>
          <w:sz w:val="22"/>
          <w:szCs w:val="22"/>
          <w:lang w:val="en-GB"/>
        </w:rPr>
        <w:lastRenderedPageBreak/>
        <w:t>in the assignment itself with regard to the citation method of compulsory and available literature are decisive.</w:t>
      </w:r>
    </w:p>
    <w:p w:rsidR="005E06A1" w:rsidRPr="00316B90" w:rsidRDefault="005E06A1" w:rsidP="005E06A1">
      <w:pPr>
        <w:spacing w:line="240" w:lineRule="auto"/>
        <w:jc w:val="both"/>
        <w:rPr>
          <w:rFonts w:ascii="Calibri" w:hAnsi="Calibri" w:cs="Calibri"/>
          <w:color w:val="000000"/>
          <w:sz w:val="22"/>
          <w:szCs w:val="22"/>
          <w:lang w:val="en-GB"/>
        </w:rPr>
      </w:pPr>
    </w:p>
    <w:p w:rsidR="005E06A1" w:rsidRPr="00316B90" w:rsidRDefault="005E06A1" w:rsidP="005E06A1">
      <w:pPr>
        <w:spacing w:line="240" w:lineRule="auto"/>
        <w:jc w:val="both"/>
        <w:rPr>
          <w:rFonts w:ascii="Calibri" w:hAnsi="Calibri" w:cs="Calibri"/>
          <w:color w:val="000000"/>
          <w:sz w:val="22"/>
          <w:szCs w:val="22"/>
          <w:lang w:val="en-GB"/>
        </w:rPr>
      </w:pPr>
    </w:p>
    <w:p w:rsidR="005E06A1" w:rsidRPr="00316B90" w:rsidRDefault="008D5B7C" w:rsidP="005E06A1">
      <w:pPr>
        <w:spacing w:line="240" w:lineRule="auto"/>
        <w:jc w:val="both"/>
        <w:rPr>
          <w:rFonts w:ascii="Calibri" w:hAnsi="Calibri" w:cs="Calibri"/>
          <w:b/>
          <w:color w:val="000000"/>
          <w:sz w:val="22"/>
          <w:szCs w:val="22"/>
          <w:lang w:val="en-GB"/>
        </w:rPr>
      </w:pPr>
      <w:r>
        <w:rPr>
          <w:rFonts w:ascii="Calibri" w:hAnsi="Calibri" w:cs="Calibri"/>
          <w:b/>
          <w:color w:val="000000"/>
          <w:sz w:val="22"/>
          <w:szCs w:val="22"/>
          <w:lang w:val="en-GB"/>
        </w:rPr>
        <w:t>Article</w:t>
      </w:r>
      <w:r w:rsidR="005E06A1" w:rsidRPr="00316B90">
        <w:rPr>
          <w:rFonts w:ascii="Calibri" w:hAnsi="Calibri" w:cs="Calibri"/>
          <w:b/>
          <w:color w:val="000000"/>
          <w:sz w:val="22"/>
          <w:szCs w:val="22"/>
          <w:lang w:val="en-GB"/>
        </w:rPr>
        <w:t xml:space="preserve"> 15 Sanctions</w:t>
      </w:r>
    </w:p>
    <w:p w:rsidR="005E06A1" w:rsidRPr="00316B90" w:rsidRDefault="005E06A1" w:rsidP="005E06A1">
      <w:pPr>
        <w:numPr>
          <w:ilvl w:val="2"/>
          <w:numId w:val="14"/>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In case fraud or plagiarism is established, the Board of Examiners shall impose a sanction. The </w:t>
      </w:r>
      <w:r w:rsidRPr="00316B90">
        <w:rPr>
          <w:rFonts w:ascii="Calibri" w:hAnsi="Calibri" w:cs="Calibri"/>
          <w:b/>
          <w:color w:val="000000"/>
          <w:sz w:val="22"/>
          <w:szCs w:val="22"/>
          <w:lang w:val="en-GB"/>
        </w:rPr>
        <w:t>standard</w:t>
      </w:r>
      <w:r w:rsidRPr="00316B90">
        <w:rPr>
          <w:rFonts w:ascii="Calibri" w:hAnsi="Calibri" w:cs="Calibri"/>
          <w:color w:val="000000"/>
          <w:sz w:val="22"/>
          <w:szCs w:val="22"/>
          <w:lang w:val="en-GB"/>
        </w:rPr>
        <w:t xml:space="preserve"> sanction is invalidation of the exam and a formal warning. </w:t>
      </w:r>
    </w:p>
    <w:p w:rsidR="005E06A1" w:rsidRPr="00316B90" w:rsidRDefault="005E06A1" w:rsidP="005E06A1">
      <w:pPr>
        <w:numPr>
          <w:ilvl w:val="2"/>
          <w:numId w:val="14"/>
        </w:numPr>
        <w:spacing w:line="240" w:lineRule="auto"/>
        <w:jc w:val="both"/>
        <w:rPr>
          <w:rFonts w:ascii="Calibri" w:hAnsi="Calibri" w:cs="Calibri"/>
          <w:color w:val="000000"/>
          <w:sz w:val="22"/>
          <w:szCs w:val="22"/>
          <w:lang w:val="en-GB"/>
        </w:rPr>
      </w:pPr>
      <w:r w:rsidRPr="00D07BC4">
        <w:rPr>
          <w:rFonts w:ascii="Calibri" w:hAnsi="Calibri" w:cs="Calibri"/>
          <w:sz w:val="22"/>
          <w:szCs w:val="22"/>
          <w:lang w:val="en-GB"/>
        </w:rPr>
        <w:t>In addition to the standard sanction refe</w:t>
      </w:r>
      <w:r w:rsidR="008D5B7C">
        <w:rPr>
          <w:rFonts w:ascii="Calibri" w:hAnsi="Calibri" w:cs="Calibri"/>
          <w:sz w:val="22"/>
          <w:szCs w:val="22"/>
          <w:lang w:val="en-GB"/>
        </w:rPr>
        <w:t>rred to in paragraph 1 of this a</w:t>
      </w:r>
      <w:r w:rsidRPr="00D07BC4">
        <w:rPr>
          <w:rFonts w:ascii="Calibri" w:hAnsi="Calibri" w:cs="Calibri"/>
          <w:sz w:val="22"/>
          <w:szCs w:val="22"/>
          <w:lang w:val="en-GB"/>
        </w:rPr>
        <w:t xml:space="preserve">rticle, the Board of Examiners may decide to impose one or more of the following sanctions if the actions and / or circumstances justify a harsher sanction. </w:t>
      </w:r>
      <w:r w:rsidR="00EB10A6">
        <w:rPr>
          <w:rFonts w:ascii="Calibri" w:hAnsi="Calibri" w:cs="Calibri"/>
          <w:sz w:val="22"/>
          <w:szCs w:val="22"/>
          <w:lang w:val="en-GB"/>
        </w:rPr>
        <w:t>P</w:t>
      </w:r>
      <w:r w:rsidRPr="00D07BC4">
        <w:rPr>
          <w:rFonts w:ascii="Calibri" w:hAnsi="Calibri" w:cs="Calibri"/>
          <w:sz w:val="22"/>
          <w:szCs w:val="22"/>
          <w:lang w:val="en-GB"/>
        </w:rPr>
        <w:t>otential harsher sanctions are:</w:t>
      </w:r>
    </w:p>
    <w:p w:rsidR="005E06A1" w:rsidRPr="00D07BC4" w:rsidRDefault="005E06A1" w:rsidP="005E06A1">
      <w:pPr>
        <w:pStyle w:val="ListParagraph"/>
        <w:numPr>
          <w:ilvl w:val="3"/>
          <w:numId w:val="3"/>
        </w:numPr>
        <w:spacing w:line="240" w:lineRule="auto"/>
        <w:jc w:val="both"/>
        <w:rPr>
          <w:rFonts w:cs="Calibri"/>
        </w:rPr>
      </w:pPr>
      <w:r w:rsidRPr="00D07BC4">
        <w:rPr>
          <w:rFonts w:cs="Calibri"/>
        </w:rPr>
        <w:t xml:space="preserve">exclusion from the next exam opportunity of the course in which the fraud or plagiarism was found to have occurred; </w:t>
      </w:r>
    </w:p>
    <w:p w:rsidR="005E06A1" w:rsidRPr="00D07BC4" w:rsidRDefault="005E06A1" w:rsidP="005E06A1">
      <w:pPr>
        <w:pStyle w:val="ListParagraph"/>
        <w:numPr>
          <w:ilvl w:val="3"/>
          <w:numId w:val="3"/>
        </w:numPr>
        <w:spacing w:line="240" w:lineRule="auto"/>
        <w:jc w:val="both"/>
        <w:rPr>
          <w:rFonts w:cs="Calibri"/>
        </w:rPr>
      </w:pPr>
      <w:r w:rsidRPr="00D07BC4">
        <w:rPr>
          <w:rFonts w:cs="Calibri"/>
        </w:rPr>
        <w:t xml:space="preserve">exclusion from participation in </w:t>
      </w:r>
      <w:r w:rsidR="00EB10A6">
        <w:rPr>
          <w:rFonts w:cs="Calibri"/>
        </w:rPr>
        <w:t>more than one examination</w:t>
      </w:r>
      <w:r w:rsidRPr="00D07BC4">
        <w:rPr>
          <w:rFonts w:cs="Calibri"/>
        </w:rPr>
        <w:t xml:space="preserve"> (including resits) for period of no longer than one </w:t>
      </w:r>
      <w:r w:rsidR="00EB10A6">
        <w:rPr>
          <w:rFonts w:cs="Calibri"/>
        </w:rPr>
        <w:t>calendar</w:t>
      </w:r>
      <w:r w:rsidRPr="00D07BC4">
        <w:rPr>
          <w:rFonts w:cs="Calibri"/>
        </w:rPr>
        <w:t xml:space="preserve"> year; </w:t>
      </w:r>
    </w:p>
    <w:p w:rsidR="005E06A1" w:rsidRPr="00D07BC4" w:rsidRDefault="005E06A1" w:rsidP="005E06A1">
      <w:pPr>
        <w:pStyle w:val="ListParagraph"/>
        <w:numPr>
          <w:ilvl w:val="3"/>
          <w:numId w:val="3"/>
        </w:numPr>
        <w:spacing w:line="240" w:lineRule="auto"/>
        <w:jc w:val="both"/>
        <w:rPr>
          <w:rFonts w:cs="Calibri"/>
        </w:rPr>
      </w:pPr>
      <w:r w:rsidRPr="00D07BC4">
        <w:rPr>
          <w:rFonts w:cs="Calibri"/>
        </w:rPr>
        <w:t>submission of a proposal to the Dean and the Executive Board for the termination of the enrolment of the student.</w:t>
      </w:r>
    </w:p>
    <w:p w:rsidR="005E06A1" w:rsidRPr="00D07BC4" w:rsidRDefault="005E06A1" w:rsidP="005E06A1">
      <w:pPr>
        <w:pStyle w:val="ListParagraph"/>
        <w:numPr>
          <w:ilvl w:val="1"/>
          <w:numId w:val="14"/>
        </w:numPr>
        <w:spacing w:line="240" w:lineRule="auto"/>
        <w:jc w:val="both"/>
        <w:rPr>
          <w:rFonts w:cs="Calibri"/>
        </w:rPr>
      </w:pPr>
      <w:r w:rsidRPr="00D07BC4">
        <w:rPr>
          <w:rFonts w:cs="Calibri"/>
        </w:rPr>
        <w:t>Factors justifying additional sanctions are:</w:t>
      </w:r>
    </w:p>
    <w:p w:rsidR="005E06A1" w:rsidRPr="00D07BC4" w:rsidRDefault="005E06A1" w:rsidP="005E06A1">
      <w:pPr>
        <w:pStyle w:val="ListParagraph"/>
        <w:numPr>
          <w:ilvl w:val="3"/>
          <w:numId w:val="1"/>
        </w:numPr>
        <w:spacing w:line="240" w:lineRule="auto"/>
        <w:jc w:val="both"/>
        <w:rPr>
          <w:rFonts w:cs="Calibri"/>
        </w:rPr>
      </w:pPr>
      <w:r w:rsidRPr="00D07BC4">
        <w:rPr>
          <w:rFonts w:cs="Calibri"/>
        </w:rPr>
        <w:t>Presence or absence of  intent concerning the fraudulent behaviour;</w:t>
      </w:r>
    </w:p>
    <w:p w:rsidR="005E06A1" w:rsidRPr="00D07BC4" w:rsidRDefault="005E06A1" w:rsidP="005E06A1">
      <w:pPr>
        <w:pStyle w:val="ListParagraph"/>
        <w:numPr>
          <w:ilvl w:val="3"/>
          <w:numId w:val="1"/>
        </w:numPr>
        <w:spacing w:line="240" w:lineRule="auto"/>
        <w:jc w:val="both"/>
        <w:rPr>
          <w:rFonts w:cs="Calibri"/>
        </w:rPr>
      </w:pPr>
      <w:r w:rsidRPr="00D07BC4">
        <w:rPr>
          <w:rFonts w:cs="Calibri"/>
        </w:rPr>
        <w:t>the scale /extent of the fraudulent conduct;</w:t>
      </w:r>
    </w:p>
    <w:p w:rsidR="005E06A1" w:rsidRPr="00D07BC4" w:rsidRDefault="005E06A1" w:rsidP="005E06A1">
      <w:pPr>
        <w:pStyle w:val="ListParagraph"/>
        <w:numPr>
          <w:ilvl w:val="3"/>
          <w:numId w:val="1"/>
        </w:numPr>
        <w:spacing w:line="240" w:lineRule="auto"/>
        <w:jc w:val="both"/>
        <w:rPr>
          <w:rFonts w:cs="Calibri"/>
        </w:rPr>
      </w:pPr>
      <w:r w:rsidRPr="00D07BC4">
        <w:rPr>
          <w:rFonts w:cs="Calibri"/>
        </w:rPr>
        <w:t>repeated cases of fraud / plagiarism; this may also apply to cases in other programmes at Maastricht University whether the student has previously been found to have acted fraudulently.</w:t>
      </w:r>
      <w:r w:rsidRPr="00316B90">
        <w:rPr>
          <w:rFonts w:cs="Calibri"/>
          <w:color w:val="000000"/>
        </w:rPr>
        <w:t xml:space="preserve"> </w:t>
      </w:r>
      <w:r w:rsidRPr="00D07BC4">
        <w:rPr>
          <w:rFonts w:cs="Calibri"/>
          <w:color w:val="000000"/>
        </w:rPr>
        <w:t>For this reason, UM Boards of Examiners may request information as to whether fraud and/or plagiarism has been established in an exam (component) at another programme.</w:t>
      </w:r>
    </w:p>
    <w:p w:rsidR="005E06A1" w:rsidRPr="00316B90" w:rsidRDefault="005E06A1" w:rsidP="005E06A1">
      <w:pPr>
        <w:pStyle w:val="ListParagraph"/>
        <w:numPr>
          <w:ilvl w:val="1"/>
          <w:numId w:val="14"/>
        </w:numPr>
        <w:spacing w:line="240" w:lineRule="auto"/>
        <w:jc w:val="both"/>
        <w:rPr>
          <w:rFonts w:cs="Calibri"/>
          <w:color w:val="000000"/>
        </w:rPr>
      </w:pPr>
      <w:r w:rsidRPr="00316B90">
        <w:rPr>
          <w:rFonts w:cs="Calibri"/>
          <w:color w:val="000000"/>
        </w:rPr>
        <w:t xml:space="preserve">If it is established that the student concerned did not commit fraud, the names will be removed from the correspondence about the alleged fraud and the correspondence </w:t>
      </w:r>
      <w:r w:rsidRPr="00D07BC4">
        <w:rPr>
          <w:rFonts w:cs="Calibri"/>
        </w:rPr>
        <w:t>will be anonymised and used exclusively for the annual report of the Board of Examiners’ work.</w:t>
      </w:r>
    </w:p>
    <w:p w:rsidR="005E06A1" w:rsidRPr="00316B90" w:rsidRDefault="005E06A1" w:rsidP="005E06A1">
      <w:pPr>
        <w:pStyle w:val="ListParagraph"/>
        <w:numPr>
          <w:ilvl w:val="1"/>
          <w:numId w:val="14"/>
        </w:numPr>
        <w:spacing w:line="240" w:lineRule="auto"/>
        <w:jc w:val="both"/>
        <w:rPr>
          <w:rFonts w:cs="Calibri"/>
          <w:color w:val="000000"/>
        </w:rPr>
      </w:pPr>
      <w:r w:rsidRPr="00316B90">
        <w:rPr>
          <w:rFonts w:cs="Calibri"/>
          <w:color w:val="000000"/>
        </w:rPr>
        <w:t xml:space="preserve">A student who was excluded from participation in exams, or whose exam was declared invalid for a component/module due to fraud, is </w:t>
      </w:r>
      <w:r w:rsidR="008D5B7C">
        <w:rPr>
          <w:rFonts w:cs="Calibri"/>
          <w:color w:val="000000"/>
        </w:rPr>
        <w:t xml:space="preserve">generally </w:t>
      </w:r>
      <w:r w:rsidRPr="00316B90">
        <w:rPr>
          <w:rFonts w:cs="Calibri"/>
          <w:color w:val="000000"/>
        </w:rPr>
        <w:t>not eligible for assessment in exceptional cases for those components/modules.</w:t>
      </w:r>
    </w:p>
    <w:p w:rsidR="005E06A1" w:rsidRPr="00316B90" w:rsidRDefault="005E06A1" w:rsidP="005E06A1">
      <w:pPr>
        <w:pStyle w:val="NoSpacing"/>
        <w:jc w:val="both"/>
        <w:rPr>
          <w:rFonts w:ascii="Calibri" w:hAnsi="Calibri" w:cs="Calibri"/>
          <w:b/>
          <w:sz w:val="22"/>
          <w:szCs w:val="22"/>
          <w:lang w:val="en-GB"/>
        </w:rPr>
      </w:pPr>
    </w:p>
    <w:p w:rsidR="005E06A1" w:rsidRPr="00316B90" w:rsidRDefault="005E06A1" w:rsidP="005E06A1">
      <w:pPr>
        <w:pStyle w:val="NoSpacing"/>
        <w:jc w:val="both"/>
        <w:rPr>
          <w:rFonts w:ascii="Calibri" w:hAnsi="Calibri" w:cs="Calibri"/>
          <w:b/>
          <w:sz w:val="22"/>
          <w:szCs w:val="22"/>
          <w:lang w:val="en-GB"/>
        </w:rPr>
      </w:pPr>
      <w:r w:rsidRPr="00316B90">
        <w:rPr>
          <w:rFonts w:ascii="Calibri" w:hAnsi="Calibri" w:cs="Calibri"/>
          <w:b/>
          <w:sz w:val="22"/>
          <w:szCs w:val="22"/>
          <w:lang w:val="en-GB"/>
        </w:rPr>
        <w:t>Article 16: Inspection and Feedback</w:t>
      </w:r>
    </w:p>
    <w:p w:rsidR="005E06A1" w:rsidRPr="00316B90" w:rsidRDefault="005E06A1" w:rsidP="005E06A1">
      <w:pPr>
        <w:pStyle w:val="NoSpacing"/>
        <w:jc w:val="both"/>
        <w:rPr>
          <w:rFonts w:ascii="Calibri" w:hAnsi="Calibri" w:cs="Calibri"/>
          <w:bCs/>
          <w:sz w:val="22"/>
          <w:szCs w:val="22"/>
          <w:lang w:val="en-GB"/>
        </w:rPr>
      </w:pPr>
      <w:r w:rsidRPr="00316B90">
        <w:rPr>
          <w:rFonts w:ascii="Calibri" w:hAnsi="Calibri" w:cs="Calibri"/>
          <w:bCs/>
          <w:sz w:val="22"/>
          <w:szCs w:val="22"/>
          <w:lang w:val="en-GB"/>
        </w:rPr>
        <w:t xml:space="preserve">In accordance with the UM </w:t>
      </w:r>
      <w:r w:rsidRPr="00316B90">
        <w:rPr>
          <w:rFonts w:ascii="Calibri" w:hAnsi="Calibri" w:cs="Calibri"/>
          <w:bCs/>
          <w:i/>
          <w:sz w:val="22"/>
          <w:szCs w:val="22"/>
          <w:lang w:val="en-GB"/>
        </w:rPr>
        <w:t>vision on assessment</w:t>
      </w:r>
      <w:r w:rsidRPr="00316B90">
        <w:rPr>
          <w:rFonts w:ascii="Calibri" w:hAnsi="Calibri" w:cs="Calibri"/>
          <w:bCs/>
          <w:sz w:val="22"/>
          <w:szCs w:val="22"/>
          <w:lang w:val="en-GB"/>
        </w:rPr>
        <w:t>, students are entitled to access as well as receive feedback on the results of (exam (components) and the assessment thereof. This feedback shall be provided in an appropriate manner, for instance by means of an assessment rubric, a collective explanation meeting or other appropriate means. Here, the examiner can make use of "</w:t>
      </w:r>
      <w:r w:rsidRPr="00316B90">
        <w:rPr>
          <w:rFonts w:ascii="Calibri" w:hAnsi="Calibri" w:cs="Calibri"/>
          <w:bCs/>
          <w:i/>
          <w:sz w:val="22"/>
          <w:szCs w:val="22"/>
          <w:lang w:val="en-GB"/>
        </w:rPr>
        <w:t>assessment for learning</w:t>
      </w:r>
      <w:r w:rsidRPr="00316B90">
        <w:rPr>
          <w:rFonts w:ascii="Calibri" w:hAnsi="Calibri" w:cs="Calibri"/>
          <w:bCs/>
          <w:sz w:val="22"/>
          <w:szCs w:val="22"/>
          <w:lang w:val="en-GB"/>
        </w:rPr>
        <w:t xml:space="preserve">", for instance by indicating that the conditions from a certain case should be discussed, but not explicitly mentioning these conditions. It is then up to student to look up these criteria and test the given elaborations against them. </w:t>
      </w:r>
    </w:p>
    <w:p w:rsidR="005E06A1" w:rsidRPr="00316B90" w:rsidRDefault="005E06A1" w:rsidP="005E06A1">
      <w:pPr>
        <w:pStyle w:val="NoSpacing"/>
        <w:jc w:val="both"/>
        <w:rPr>
          <w:rFonts w:ascii="Calibri" w:hAnsi="Calibri" w:cs="Calibri"/>
          <w:b/>
          <w:sz w:val="22"/>
          <w:szCs w:val="22"/>
          <w:lang w:val="en-GB"/>
        </w:rPr>
      </w:pPr>
    </w:p>
    <w:p w:rsidR="005E06A1" w:rsidRPr="00316B90" w:rsidRDefault="005E06A1" w:rsidP="005E06A1">
      <w:pPr>
        <w:pStyle w:val="NoSpacing"/>
        <w:jc w:val="both"/>
        <w:rPr>
          <w:rFonts w:ascii="Calibri" w:hAnsi="Calibri" w:cs="Calibri"/>
          <w:b/>
          <w:sz w:val="22"/>
          <w:szCs w:val="22"/>
          <w:lang w:val="en-GB"/>
        </w:rPr>
      </w:pPr>
    </w:p>
    <w:p w:rsidR="005E06A1" w:rsidRPr="00316B90" w:rsidRDefault="005E06A1" w:rsidP="005E06A1">
      <w:pPr>
        <w:pStyle w:val="NoSpacing"/>
        <w:jc w:val="both"/>
        <w:rPr>
          <w:rFonts w:ascii="Calibri" w:hAnsi="Calibri" w:cs="Calibri"/>
          <w:b/>
          <w:sz w:val="22"/>
          <w:szCs w:val="22"/>
          <w:lang w:val="en-GB"/>
        </w:rPr>
      </w:pPr>
      <w:r w:rsidRPr="00316B90">
        <w:rPr>
          <w:rFonts w:ascii="Calibri" w:hAnsi="Calibri" w:cs="Calibri"/>
          <w:b/>
          <w:sz w:val="22"/>
          <w:szCs w:val="22"/>
          <w:lang w:val="en-GB"/>
        </w:rPr>
        <w:t>Article 17: Disagreement concerning the assessment</w:t>
      </w:r>
    </w:p>
    <w:p w:rsidR="005E06A1" w:rsidRPr="00316B90" w:rsidRDefault="005E06A1" w:rsidP="005E06A1">
      <w:pPr>
        <w:pStyle w:val="NoSpacing"/>
        <w:numPr>
          <w:ilvl w:val="0"/>
          <w:numId w:val="13"/>
        </w:numPr>
        <w:jc w:val="both"/>
        <w:rPr>
          <w:rFonts w:ascii="Calibri" w:hAnsi="Calibri" w:cs="Calibri"/>
          <w:b/>
          <w:sz w:val="22"/>
          <w:szCs w:val="22"/>
          <w:lang w:val="en-GB"/>
        </w:rPr>
      </w:pPr>
      <w:r w:rsidRPr="00316B90">
        <w:rPr>
          <w:rFonts w:ascii="Calibri" w:hAnsi="Calibri" w:cs="Calibri"/>
          <w:bCs/>
          <w:sz w:val="22"/>
          <w:szCs w:val="22"/>
          <w:lang w:val="en-GB"/>
        </w:rPr>
        <w:t>The result given by the examiner is in principle fixed, barring mistakes or errors. The possibility of inspection and feedback is not an invitation to negotiate about the grades received.</w:t>
      </w:r>
      <w:r w:rsidRPr="00316B90">
        <w:rPr>
          <w:rFonts w:ascii="Calibri" w:hAnsi="Calibri" w:cs="Calibri"/>
          <w:b/>
          <w:sz w:val="22"/>
          <w:szCs w:val="22"/>
          <w:lang w:val="en-GB"/>
        </w:rPr>
        <w:t xml:space="preserve"> </w:t>
      </w:r>
    </w:p>
    <w:p w:rsidR="005E06A1" w:rsidRPr="00316B90" w:rsidRDefault="005E06A1" w:rsidP="005E06A1">
      <w:pPr>
        <w:pStyle w:val="NoSpacing"/>
        <w:numPr>
          <w:ilvl w:val="0"/>
          <w:numId w:val="13"/>
        </w:numPr>
        <w:jc w:val="both"/>
        <w:rPr>
          <w:rFonts w:ascii="Calibri" w:hAnsi="Calibri" w:cs="Calibri"/>
          <w:b/>
          <w:sz w:val="22"/>
          <w:szCs w:val="22"/>
          <w:lang w:val="en-GB"/>
        </w:rPr>
      </w:pPr>
      <w:r w:rsidRPr="008D5B7C">
        <w:rPr>
          <w:rFonts w:ascii="Calibri" w:hAnsi="Calibri" w:cs="Calibri"/>
          <w:sz w:val="22"/>
          <w:szCs w:val="22"/>
          <w:lang w:val="en-GB"/>
        </w:rPr>
        <w:t>A</w:t>
      </w:r>
      <w:r w:rsidRPr="00316B90">
        <w:rPr>
          <w:rFonts w:ascii="Calibri" w:hAnsi="Calibri" w:cs="Calibri"/>
          <w:b/>
          <w:sz w:val="22"/>
          <w:szCs w:val="22"/>
          <w:lang w:val="en-GB"/>
        </w:rPr>
        <w:t xml:space="preserve"> </w:t>
      </w:r>
      <w:r w:rsidRPr="00316B90">
        <w:rPr>
          <w:rFonts w:ascii="Calibri" w:hAnsi="Calibri" w:cs="Calibri"/>
          <w:bCs/>
          <w:sz w:val="22"/>
          <w:szCs w:val="22"/>
          <w:lang w:val="en-GB"/>
        </w:rPr>
        <w:t xml:space="preserve">disagreement regarding the content of the assessment should in first instance be taken up with the examiner involved, as neither the </w:t>
      </w:r>
      <w:r w:rsidR="00EB10A6">
        <w:rPr>
          <w:rFonts w:ascii="Calibri" w:hAnsi="Calibri" w:cs="Calibri"/>
          <w:bCs/>
          <w:sz w:val="22"/>
          <w:szCs w:val="22"/>
          <w:lang w:val="en-GB"/>
        </w:rPr>
        <w:t>Board of Examiners</w:t>
      </w:r>
      <w:r w:rsidRPr="00316B90">
        <w:rPr>
          <w:rFonts w:ascii="Calibri" w:hAnsi="Calibri" w:cs="Calibri"/>
          <w:bCs/>
          <w:sz w:val="22"/>
          <w:szCs w:val="22"/>
          <w:lang w:val="en-GB"/>
        </w:rPr>
        <w:t xml:space="preserve"> nor the CBE enters into a substantive </w:t>
      </w:r>
      <w:r w:rsidRPr="00316B90">
        <w:rPr>
          <w:rFonts w:ascii="Calibri" w:hAnsi="Calibri" w:cs="Calibri"/>
          <w:bCs/>
          <w:sz w:val="22"/>
          <w:szCs w:val="22"/>
          <w:lang w:val="en-GB"/>
        </w:rPr>
        <w:lastRenderedPageBreak/>
        <w:t>reassessment of the exam (component). The student must indicate clearly on which point and why the assessment would be wrong, using the possibilities provided by means of inspection and feedback.</w:t>
      </w:r>
      <w:r w:rsidRPr="00316B90">
        <w:rPr>
          <w:rFonts w:ascii="Calibri" w:hAnsi="Calibri" w:cs="Calibri"/>
          <w:b/>
          <w:sz w:val="22"/>
          <w:szCs w:val="22"/>
          <w:lang w:val="en-GB"/>
        </w:rPr>
        <w:t xml:space="preserve"> </w:t>
      </w:r>
    </w:p>
    <w:p w:rsidR="005E06A1" w:rsidRPr="00316B90" w:rsidRDefault="005E06A1" w:rsidP="005E06A1">
      <w:pPr>
        <w:pStyle w:val="NoSpacing"/>
        <w:numPr>
          <w:ilvl w:val="0"/>
          <w:numId w:val="13"/>
        </w:numPr>
        <w:jc w:val="both"/>
        <w:rPr>
          <w:rFonts w:ascii="Calibri" w:hAnsi="Calibri" w:cs="Calibri"/>
          <w:b/>
          <w:sz w:val="22"/>
          <w:szCs w:val="22"/>
          <w:lang w:val="en-GB"/>
        </w:rPr>
      </w:pPr>
      <w:r w:rsidRPr="008D5B7C">
        <w:rPr>
          <w:rFonts w:ascii="Calibri" w:hAnsi="Calibri" w:cs="Calibri"/>
          <w:sz w:val="22"/>
          <w:szCs w:val="22"/>
          <w:lang w:val="en-GB"/>
        </w:rPr>
        <w:t>A</w:t>
      </w:r>
      <w:r w:rsidRPr="00316B90">
        <w:rPr>
          <w:rFonts w:ascii="Calibri" w:hAnsi="Calibri" w:cs="Calibri"/>
          <w:bCs/>
          <w:sz w:val="22"/>
          <w:szCs w:val="22"/>
          <w:lang w:val="en-GB"/>
        </w:rPr>
        <w:t xml:space="preserve"> student may appeal against an assessment as well as against the manner of assessment or any (alleged) error in the process to the Examination Appeals Board (CBE). During the appeal process, the Board of Examiners will be requested to hold a conciliatory meeting to look into possibilities for an amicable settlement. The student and the examiner are requested to attend the meeting. If the student does not comply with this call, this may, in accordance with Article 6 paragraph 4 of the CBE's Rules of Procedure, be a reason to close the file or declare the appeal inadmissible, all at the discretion of the CBE. </w:t>
      </w:r>
    </w:p>
    <w:p w:rsidR="005E06A1" w:rsidRPr="00316B90" w:rsidRDefault="005E06A1" w:rsidP="005E06A1">
      <w:pPr>
        <w:pStyle w:val="NoSpacing"/>
        <w:numPr>
          <w:ilvl w:val="0"/>
          <w:numId w:val="13"/>
        </w:numPr>
        <w:jc w:val="both"/>
        <w:rPr>
          <w:rFonts w:ascii="Calibri" w:hAnsi="Calibri" w:cs="Calibri"/>
          <w:bCs/>
          <w:sz w:val="22"/>
          <w:szCs w:val="22"/>
          <w:lang w:val="en-GB"/>
        </w:rPr>
      </w:pPr>
      <w:r w:rsidRPr="00316B90">
        <w:rPr>
          <w:rFonts w:ascii="Calibri" w:hAnsi="Calibri" w:cs="Calibri"/>
          <w:bCs/>
          <w:sz w:val="22"/>
          <w:szCs w:val="22"/>
          <w:lang w:val="en-GB"/>
        </w:rPr>
        <w:t>If the student's appeal against the assessment before the CBE contains no new substantive objections compared to what has already been discussed between student and examiner, the CBE may be requested to omit a settlement discussion (</w:t>
      </w:r>
      <w:r w:rsidR="008D5B7C">
        <w:rPr>
          <w:rFonts w:ascii="Calibri" w:hAnsi="Calibri" w:cs="Calibri"/>
          <w:bCs/>
          <w:sz w:val="22"/>
          <w:szCs w:val="22"/>
          <w:lang w:val="en-GB"/>
        </w:rPr>
        <w:t>Article</w:t>
      </w:r>
      <w:r w:rsidRPr="00316B90">
        <w:rPr>
          <w:rFonts w:ascii="Calibri" w:hAnsi="Calibri" w:cs="Calibri"/>
          <w:bCs/>
          <w:sz w:val="22"/>
          <w:szCs w:val="22"/>
          <w:lang w:val="en-GB"/>
        </w:rPr>
        <w:t xml:space="preserve"> 6 paragraph 3 CBE Rules of Procedure). The absence of (new) objections can also be brought forward by the examiner to dispute the admissibility or the merits of the appeal.</w:t>
      </w:r>
    </w:p>
    <w:p w:rsidR="005E06A1" w:rsidRPr="00316B90" w:rsidRDefault="005E06A1" w:rsidP="005E06A1">
      <w:pPr>
        <w:pStyle w:val="NoSpacing"/>
        <w:jc w:val="both"/>
        <w:rPr>
          <w:rFonts w:ascii="Calibri" w:hAnsi="Calibri" w:cs="Calibri"/>
          <w:b/>
          <w:sz w:val="22"/>
          <w:szCs w:val="22"/>
          <w:lang w:val="en-GB"/>
        </w:rPr>
      </w:pP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t>Article 18: Other procedural rules</w:t>
      </w:r>
    </w:p>
    <w:p w:rsidR="005E06A1" w:rsidRPr="00316B90" w:rsidRDefault="005E06A1" w:rsidP="005E06A1">
      <w:pPr>
        <w:pStyle w:val="MediumGrid21"/>
        <w:numPr>
          <w:ilvl w:val="2"/>
          <w:numId w:val="14"/>
        </w:numPr>
        <w:jc w:val="both"/>
        <w:rPr>
          <w:rFonts w:ascii="Calibri" w:hAnsi="Calibri" w:cs="Calibri"/>
          <w:sz w:val="22"/>
          <w:szCs w:val="22"/>
          <w:lang w:val="en-GB" w:bidi="en-GB"/>
        </w:rPr>
      </w:pPr>
      <w:r w:rsidRPr="00316B90">
        <w:rPr>
          <w:rFonts w:ascii="Calibri" w:hAnsi="Calibri" w:cs="Calibri"/>
          <w:sz w:val="22"/>
          <w:szCs w:val="22"/>
          <w:lang w:val="en-GB" w:bidi="en-GB"/>
        </w:rPr>
        <w:t xml:space="preserve">A student may be requested by or on behalf of the </w:t>
      </w:r>
      <w:r w:rsidR="00EB10A6">
        <w:rPr>
          <w:rFonts w:ascii="Calibri" w:hAnsi="Calibri" w:cs="Calibri"/>
          <w:sz w:val="22"/>
          <w:szCs w:val="22"/>
          <w:lang w:val="en-GB" w:bidi="en-GB"/>
        </w:rPr>
        <w:t>Board of Examiners</w:t>
      </w:r>
      <w:r w:rsidRPr="00316B90">
        <w:rPr>
          <w:rFonts w:ascii="Calibri" w:hAnsi="Calibri" w:cs="Calibri"/>
          <w:sz w:val="22"/>
          <w:szCs w:val="22"/>
          <w:lang w:val="en-GB" w:bidi="en-GB"/>
        </w:rPr>
        <w:t xml:space="preserve"> to attend a meeting with the Board of Examiners. The student is obliged to comply with this request. </w:t>
      </w:r>
    </w:p>
    <w:p w:rsidR="005E06A1" w:rsidRPr="00316B90" w:rsidRDefault="005E06A1" w:rsidP="005E06A1">
      <w:pPr>
        <w:pStyle w:val="MediumGrid21"/>
        <w:numPr>
          <w:ilvl w:val="2"/>
          <w:numId w:val="14"/>
        </w:numPr>
        <w:jc w:val="both"/>
        <w:rPr>
          <w:rFonts w:ascii="Calibri" w:hAnsi="Calibri" w:cs="Calibri"/>
          <w:sz w:val="22"/>
          <w:szCs w:val="22"/>
          <w:lang w:val="en-GB" w:bidi="en-GB"/>
        </w:rPr>
      </w:pPr>
      <w:r w:rsidRPr="00316B90">
        <w:rPr>
          <w:rFonts w:ascii="Calibri" w:hAnsi="Calibri" w:cs="Calibri"/>
          <w:sz w:val="22"/>
          <w:szCs w:val="22"/>
          <w:lang w:val="en-GB" w:bidi="en-GB"/>
        </w:rPr>
        <w:t>The invitation carries an acceptance term. If acceptance does not take place within this term or if no request is made (with good reason) to move the interview and the student does not attend, the BoE will decide on the basis of the available information.</w:t>
      </w:r>
    </w:p>
    <w:p w:rsidR="005E06A1" w:rsidRPr="00316B90" w:rsidRDefault="005E06A1" w:rsidP="005E06A1">
      <w:pPr>
        <w:pStyle w:val="MediumGrid21"/>
        <w:numPr>
          <w:ilvl w:val="2"/>
          <w:numId w:val="14"/>
        </w:numPr>
        <w:jc w:val="both"/>
        <w:rPr>
          <w:rFonts w:ascii="Calibri" w:hAnsi="Calibri" w:cs="Calibri"/>
          <w:sz w:val="22"/>
          <w:szCs w:val="22"/>
          <w:lang w:val="en-GB" w:bidi="en-GB"/>
        </w:rPr>
      </w:pPr>
      <w:r w:rsidRPr="00316B90">
        <w:rPr>
          <w:rFonts w:ascii="Calibri" w:hAnsi="Calibri" w:cs="Calibri"/>
          <w:sz w:val="22"/>
          <w:szCs w:val="22"/>
          <w:lang w:val="en-GB" w:bidi="en-GB"/>
        </w:rPr>
        <w:t>The BoE imposes a reprimand on the student if the student does not appear without prior notification.</w:t>
      </w:r>
    </w:p>
    <w:p w:rsidR="005E06A1"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t>Article 19: Exemption</w:t>
      </w:r>
    </w:p>
    <w:p w:rsidR="005E06A1" w:rsidRDefault="005E06A1" w:rsidP="005E06A1">
      <w:pPr>
        <w:pStyle w:val="MediumGrid21"/>
        <w:numPr>
          <w:ilvl w:val="3"/>
          <w:numId w:val="14"/>
        </w:numPr>
        <w:jc w:val="both"/>
        <w:rPr>
          <w:rFonts w:ascii="Calibri" w:hAnsi="Calibri" w:cs="Calibri"/>
          <w:sz w:val="22"/>
          <w:szCs w:val="22"/>
          <w:lang w:val="en-GB" w:bidi="en-GB"/>
        </w:rPr>
      </w:pPr>
      <w:r w:rsidRPr="00316B90">
        <w:rPr>
          <w:rFonts w:ascii="Calibri" w:hAnsi="Calibri" w:cs="Calibri"/>
          <w:sz w:val="22"/>
          <w:szCs w:val="22"/>
          <w:lang w:val="en-GB" w:bidi="en-GB"/>
        </w:rPr>
        <w:t xml:space="preserve">An exemption as referred to in the EER is registered if a student requests that studying results gained elsewhere be recognised </w:t>
      </w:r>
      <w:r w:rsidR="00EB10A6">
        <w:rPr>
          <w:rFonts w:ascii="Calibri" w:hAnsi="Calibri" w:cs="Calibri"/>
          <w:sz w:val="22"/>
          <w:szCs w:val="22"/>
          <w:lang w:val="en-GB" w:bidi="en-GB"/>
        </w:rPr>
        <w:t>as an equivalent for a specific</w:t>
      </w:r>
      <w:r w:rsidRPr="00316B90">
        <w:rPr>
          <w:rFonts w:ascii="Calibri" w:hAnsi="Calibri" w:cs="Calibri"/>
          <w:sz w:val="22"/>
          <w:szCs w:val="22"/>
          <w:lang w:val="en-GB" w:bidi="en-GB"/>
        </w:rPr>
        <w:t xml:space="preserve"> education unit at Maastricht University. For the purpose of assessing this request, the student shall submit the information regarding the institution where the unit was taken, a description of the unit taken, showing its contents, time investment and examination methods, a certified copy of the result obtained and a clear description of the ed</w:t>
      </w:r>
      <w:r w:rsidR="00EB10A6">
        <w:rPr>
          <w:rFonts w:ascii="Calibri" w:hAnsi="Calibri" w:cs="Calibri"/>
          <w:sz w:val="22"/>
          <w:szCs w:val="22"/>
          <w:lang w:val="en-GB" w:bidi="en-GB"/>
        </w:rPr>
        <w:t>ucation unit (with code) at Maastricht FL</w:t>
      </w:r>
      <w:r w:rsidRPr="00316B90">
        <w:rPr>
          <w:rFonts w:ascii="Calibri" w:hAnsi="Calibri" w:cs="Calibri"/>
          <w:sz w:val="22"/>
          <w:szCs w:val="22"/>
          <w:lang w:val="en-GB" w:bidi="en-GB"/>
        </w:rPr>
        <w:t xml:space="preserve"> for which exemption is requested.</w:t>
      </w:r>
    </w:p>
    <w:p w:rsidR="005E06A1" w:rsidRDefault="005E06A1" w:rsidP="005E06A1">
      <w:pPr>
        <w:pStyle w:val="MediumGrid21"/>
        <w:numPr>
          <w:ilvl w:val="3"/>
          <w:numId w:val="14"/>
        </w:numPr>
        <w:jc w:val="both"/>
        <w:rPr>
          <w:rFonts w:ascii="Calibri" w:hAnsi="Calibri" w:cs="Calibri"/>
          <w:sz w:val="22"/>
          <w:szCs w:val="22"/>
          <w:lang w:val="en-GB" w:bidi="en-GB"/>
        </w:rPr>
      </w:pPr>
      <w:r w:rsidRPr="00055577">
        <w:rPr>
          <w:rFonts w:ascii="Calibri" w:hAnsi="Calibri" w:cs="Calibri"/>
          <w:sz w:val="22"/>
          <w:szCs w:val="22"/>
          <w:lang w:val="en-GB" w:bidi="en-GB"/>
        </w:rPr>
        <w:t>Exemptions are also registered if the course taken is largely equivalent to the unit of study for which exemption is requested, but the examiner considers an additional assignment necessary to cover all learning objectives. The exemption is processed the moment it is clear that the student has fulfilled the additional requirement(s).</w:t>
      </w:r>
    </w:p>
    <w:p w:rsidR="005E06A1" w:rsidRPr="00055577" w:rsidRDefault="005E06A1" w:rsidP="005E06A1">
      <w:pPr>
        <w:pStyle w:val="MediumGrid21"/>
        <w:numPr>
          <w:ilvl w:val="3"/>
          <w:numId w:val="14"/>
        </w:numPr>
        <w:jc w:val="both"/>
        <w:rPr>
          <w:rFonts w:ascii="Calibri" w:hAnsi="Calibri" w:cs="Calibri"/>
          <w:sz w:val="22"/>
          <w:szCs w:val="22"/>
          <w:lang w:val="en-GB" w:bidi="en-GB"/>
        </w:rPr>
      </w:pPr>
      <w:r w:rsidRPr="00055577">
        <w:rPr>
          <w:rFonts w:ascii="Calibri" w:hAnsi="Calibri" w:cs="Calibri"/>
          <w:sz w:val="22"/>
          <w:szCs w:val="22"/>
          <w:lang w:val="en-GB" w:bidi="en-GB"/>
        </w:rPr>
        <w:t>Equivalent examination components shall in any case apply if</w:t>
      </w:r>
      <w:r>
        <w:rPr>
          <w:rFonts w:ascii="Calibri" w:hAnsi="Calibri" w:cs="Calibri"/>
          <w:sz w:val="22"/>
          <w:szCs w:val="22"/>
          <w:lang w:val="en-GB" w:bidi="en-GB"/>
        </w:rPr>
        <w:t>:</w:t>
      </w:r>
      <w:r w:rsidRPr="00055577">
        <w:rPr>
          <w:rFonts w:ascii="Calibri" w:hAnsi="Calibri" w:cs="Calibri"/>
          <w:sz w:val="22"/>
          <w:szCs w:val="22"/>
          <w:lang w:val="en-GB" w:bidi="en-GB"/>
        </w:rPr>
        <w:t xml:space="preserve"> </w:t>
      </w:r>
    </w:p>
    <w:p w:rsidR="005E06A1" w:rsidRPr="00316B90" w:rsidRDefault="005E06A1" w:rsidP="005E06A1">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The time investment (number of ECTS) for the course followed is identical or higher than for the unit of study for which exemption is requested;</w:t>
      </w:r>
    </w:p>
    <w:p w:rsidR="005E06A1" w:rsidRPr="00316B90" w:rsidRDefault="005E06A1" w:rsidP="005E06A1">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The place in the curriculum (Bachelor's introductory, standard, advanced; Master's) is identical and</w:t>
      </w:r>
    </w:p>
    <w:p w:rsidR="005E06A1" w:rsidRDefault="005E06A1" w:rsidP="005E06A1">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xml:space="preserve">- The courses cover the same learning objectives. If necessary, the </w:t>
      </w:r>
      <w:r w:rsidR="00EB10A6">
        <w:rPr>
          <w:rFonts w:ascii="Calibri" w:hAnsi="Calibri" w:cs="Calibri"/>
          <w:sz w:val="22"/>
          <w:szCs w:val="22"/>
          <w:lang w:val="en-GB" w:bidi="en-GB"/>
        </w:rPr>
        <w:t>Board of Examiners</w:t>
      </w:r>
      <w:r w:rsidRPr="00316B90">
        <w:rPr>
          <w:rFonts w:ascii="Calibri" w:hAnsi="Calibri" w:cs="Calibri"/>
          <w:sz w:val="22"/>
          <w:szCs w:val="22"/>
          <w:lang w:val="en-GB" w:bidi="en-GB"/>
        </w:rPr>
        <w:t xml:space="preserve"> seeks the advice of the examiner before deciding on the request.</w:t>
      </w:r>
    </w:p>
    <w:p w:rsidR="005E06A1" w:rsidRPr="00316B90" w:rsidRDefault="005E06A1" w:rsidP="005E06A1">
      <w:pPr>
        <w:pStyle w:val="MediumGrid21"/>
        <w:numPr>
          <w:ilvl w:val="2"/>
          <w:numId w:val="14"/>
        </w:numPr>
        <w:jc w:val="both"/>
        <w:rPr>
          <w:rFonts w:ascii="Calibri" w:hAnsi="Calibri" w:cs="Calibri"/>
          <w:sz w:val="22"/>
          <w:szCs w:val="22"/>
          <w:lang w:val="en-GB" w:bidi="en-GB"/>
        </w:rPr>
      </w:pPr>
      <w:r w:rsidRPr="00316B90">
        <w:rPr>
          <w:rFonts w:ascii="Calibri" w:hAnsi="Calibri" w:cs="Calibri"/>
          <w:sz w:val="22"/>
          <w:szCs w:val="22"/>
          <w:lang w:val="en-GB" w:bidi="en-GB"/>
        </w:rPr>
        <w:t xml:space="preserve">In accordance with the applicable EER’s, no exemption is granted: </w:t>
      </w:r>
    </w:p>
    <w:p w:rsidR="005E06A1" w:rsidRPr="00316B90" w:rsidRDefault="005E06A1" w:rsidP="005E06A1">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lastRenderedPageBreak/>
        <w:t xml:space="preserve">- For </w:t>
      </w:r>
      <w:r>
        <w:rPr>
          <w:rFonts w:ascii="Calibri" w:hAnsi="Calibri" w:cs="Calibri"/>
          <w:sz w:val="22"/>
          <w:szCs w:val="22"/>
          <w:lang w:val="en-GB" w:bidi="en-GB"/>
        </w:rPr>
        <w:t xml:space="preserve">master </w:t>
      </w:r>
      <w:r w:rsidRPr="00316B90">
        <w:rPr>
          <w:rFonts w:ascii="Calibri" w:hAnsi="Calibri" w:cs="Calibri"/>
          <w:sz w:val="22"/>
          <w:szCs w:val="22"/>
          <w:lang w:val="en-GB" w:bidi="en-GB"/>
        </w:rPr>
        <w:t xml:space="preserve">subjects </w:t>
      </w:r>
      <w:r>
        <w:rPr>
          <w:rFonts w:ascii="Calibri" w:hAnsi="Calibri" w:cs="Calibri"/>
          <w:sz w:val="22"/>
          <w:szCs w:val="22"/>
          <w:lang w:val="en-GB" w:bidi="en-GB"/>
        </w:rPr>
        <w:t xml:space="preserve">based on </w:t>
      </w:r>
      <w:r w:rsidRPr="00316B90">
        <w:rPr>
          <w:rFonts w:ascii="Calibri" w:hAnsi="Calibri" w:cs="Calibri"/>
          <w:sz w:val="22"/>
          <w:szCs w:val="22"/>
          <w:lang w:val="en-GB" w:bidi="en-GB"/>
        </w:rPr>
        <w:t xml:space="preserve">bachelor </w:t>
      </w:r>
      <w:r>
        <w:rPr>
          <w:rFonts w:ascii="Calibri" w:hAnsi="Calibri" w:cs="Calibri"/>
          <w:sz w:val="22"/>
          <w:szCs w:val="22"/>
          <w:lang w:val="en-GB" w:bidi="en-GB"/>
        </w:rPr>
        <w:t>subjects</w:t>
      </w:r>
      <w:r w:rsidRPr="00316B90">
        <w:rPr>
          <w:rFonts w:ascii="Calibri" w:hAnsi="Calibri" w:cs="Calibri"/>
          <w:sz w:val="22"/>
          <w:szCs w:val="22"/>
          <w:lang w:val="en-GB" w:bidi="en-GB"/>
        </w:rPr>
        <w:t>;</w:t>
      </w:r>
    </w:p>
    <w:p w:rsidR="005E06A1" w:rsidRPr="00316B90" w:rsidRDefault="004C6A80" w:rsidP="005E06A1">
      <w:pPr>
        <w:pStyle w:val="MediumGrid21"/>
        <w:jc w:val="both"/>
        <w:rPr>
          <w:rFonts w:ascii="Calibri" w:hAnsi="Calibri" w:cs="Calibri"/>
          <w:sz w:val="22"/>
          <w:szCs w:val="22"/>
          <w:lang w:val="en-GB" w:bidi="en-GB"/>
        </w:rPr>
      </w:pPr>
      <w:r>
        <w:rPr>
          <w:rFonts w:ascii="Calibri" w:hAnsi="Calibri" w:cs="Calibri"/>
          <w:sz w:val="22"/>
          <w:szCs w:val="22"/>
          <w:lang w:val="en-GB" w:bidi="en-GB"/>
        </w:rPr>
        <w:t>- If this leads to less</w:t>
      </w:r>
      <w:r w:rsidR="00771239">
        <w:rPr>
          <w:rFonts w:ascii="Calibri" w:hAnsi="Calibri" w:cs="Calibri"/>
          <w:sz w:val="22"/>
          <w:szCs w:val="22"/>
          <w:lang w:val="en-GB" w:bidi="en-GB"/>
        </w:rPr>
        <w:t xml:space="preserve"> than</w:t>
      </w:r>
      <w:r>
        <w:rPr>
          <w:rFonts w:ascii="Calibri" w:hAnsi="Calibri" w:cs="Calibri"/>
          <w:sz w:val="22"/>
          <w:szCs w:val="22"/>
          <w:lang w:val="en-GB" w:bidi="en-GB"/>
        </w:rPr>
        <w:t xml:space="preserve"> </w:t>
      </w:r>
      <w:r w:rsidR="008D5B7C">
        <w:rPr>
          <w:rFonts w:ascii="Calibri" w:hAnsi="Calibri" w:cs="Calibri"/>
          <w:sz w:val="22"/>
          <w:szCs w:val="22"/>
          <w:lang w:val="en-GB" w:bidi="en-GB"/>
        </w:rPr>
        <w:t>the required “unique” ECTS</w:t>
      </w:r>
      <w:r w:rsidR="005E06A1" w:rsidRPr="00316B90">
        <w:rPr>
          <w:rFonts w:ascii="Calibri" w:hAnsi="Calibri" w:cs="Calibri"/>
          <w:sz w:val="22"/>
          <w:szCs w:val="22"/>
          <w:lang w:val="en-GB" w:bidi="en-GB"/>
        </w:rPr>
        <w:t xml:space="preserve"> to be obtained by the student in the programme</w:t>
      </w:r>
      <w:r w:rsidR="005E06A1">
        <w:rPr>
          <w:rFonts w:ascii="Calibri" w:hAnsi="Calibri" w:cs="Calibri"/>
          <w:sz w:val="22"/>
          <w:szCs w:val="22"/>
          <w:lang w:val="en-GB" w:bidi="en-GB"/>
        </w:rPr>
        <w:t xml:space="preserve"> or specialisation</w:t>
      </w:r>
      <w:r w:rsidR="005E06A1" w:rsidRPr="00316B90">
        <w:rPr>
          <w:rFonts w:ascii="Calibri" w:hAnsi="Calibri" w:cs="Calibri"/>
          <w:sz w:val="22"/>
          <w:szCs w:val="22"/>
          <w:lang w:val="en-GB" w:bidi="en-GB"/>
        </w:rPr>
        <w:t>;</w:t>
      </w:r>
    </w:p>
    <w:p w:rsidR="005E06A1" w:rsidRPr="00316B90" w:rsidRDefault="005E06A1" w:rsidP="005E06A1">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xml:space="preserve">- For the </w:t>
      </w:r>
      <w:r>
        <w:rPr>
          <w:rFonts w:ascii="Calibri" w:hAnsi="Calibri" w:cs="Calibri"/>
          <w:sz w:val="22"/>
          <w:szCs w:val="22"/>
          <w:lang w:val="en-GB" w:bidi="en-GB"/>
        </w:rPr>
        <w:t>Master thesis</w:t>
      </w:r>
      <w:r w:rsidRPr="00316B90">
        <w:rPr>
          <w:rFonts w:ascii="Calibri" w:hAnsi="Calibri" w:cs="Calibri"/>
          <w:sz w:val="22"/>
          <w:szCs w:val="22"/>
          <w:lang w:val="en-GB" w:bidi="en-GB"/>
        </w:rPr>
        <w:t>;</w:t>
      </w:r>
    </w:p>
    <w:p w:rsidR="005E06A1" w:rsidRDefault="005E06A1" w:rsidP="005E06A1">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For education units taken during a period in which the student was excluded from particip</w:t>
      </w:r>
      <w:r w:rsidR="00771239">
        <w:rPr>
          <w:rFonts w:ascii="Calibri" w:hAnsi="Calibri" w:cs="Calibri"/>
          <w:sz w:val="22"/>
          <w:szCs w:val="22"/>
          <w:lang w:val="en-GB" w:bidi="en-GB"/>
        </w:rPr>
        <w:t>ating in examinations at the FL</w:t>
      </w:r>
      <w:r w:rsidRPr="00316B90">
        <w:rPr>
          <w:rFonts w:ascii="Calibri" w:hAnsi="Calibri" w:cs="Calibri"/>
          <w:sz w:val="22"/>
          <w:szCs w:val="22"/>
          <w:lang w:val="en-GB" w:bidi="en-GB"/>
        </w:rPr>
        <w:t xml:space="preserve"> in accordance with article 12 or 13 jo 15.</w:t>
      </w:r>
    </w:p>
    <w:p w:rsidR="005E06A1" w:rsidRPr="00316B90" w:rsidRDefault="005E06A1" w:rsidP="005E06A1">
      <w:pPr>
        <w:pStyle w:val="MediumGrid21"/>
        <w:jc w:val="both"/>
        <w:rPr>
          <w:rFonts w:ascii="Calibri" w:hAnsi="Calibri" w:cs="Calibri"/>
          <w:sz w:val="22"/>
          <w:szCs w:val="22"/>
          <w:lang w:val="en-GB" w:bidi="en-GB"/>
        </w:rPr>
      </w:pPr>
      <w:r>
        <w:rPr>
          <w:rFonts w:ascii="Calibri" w:hAnsi="Calibri" w:cs="Calibri"/>
          <w:sz w:val="22"/>
          <w:szCs w:val="22"/>
          <w:lang w:val="en-GB" w:bidi="en-GB"/>
        </w:rPr>
        <w:t xml:space="preserve">- For results from outside Maastricht University older than six years. </w:t>
      </w:r>
    </w:p>
    <w:p w:rsidR="005E06A1" w:rsidRDefault="005E06A1" w:rsidP="005E06A1">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xml:space="preserve">Moreover, the </w:t>
      </w:r>
      <w:r w:rsidR="00EB10A6">
        <w:rPr>
          <w:rFonts w:ascii="Calibri" w:hAnsi="Calibri" w:cs="Calibri"/>
          <w:sz w:val="22"/>
          <w:szCs w:val="22"/>
          <w:lang w:val="en-GB" w:bidi="en-GB"/>
        </w:rPr>
        <w:t>Board of Examiners</w:t>
      </w:r>
      <w:r w:rsidRPr="00316B90">
        <w:rPr>
          <w:rFonts w:ascii="Calibri" w:hAnsi="Calibri" w:cs="Calibri"/>
          <w:sz w:val="22"/>
          <w:szCs w:val="22"/>
          <w:lang w:val="en-GB" w:bidi="en-GB"/>
        </w:rPr>
        <w:t xml:space="preserve"> does not grant exemption for units of study on the basis of courses taken at non-university level (HBO)</w:t>
      </w:r>
      <w:r>
        <w:rPr>
          <w:rFonts w:ascii="Calibri" w:hAnsi="Calibri" w:cs="Calibri"/>
          <w:sz w:val="22"/>
          <w:szCs w:val="22"/>
          <w:lang w:val="en-GB" w:bidi="en-GB"/>
        </w:rPr>
        <w:t xml:space="preserve">. </w:t>
      </w: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t>Article 20: Double booking</w:t>
      </w:r>
    </w:p>
    <w:p w:rsidR="005E06A1" w:rsidRPr="00316B90" w:rsidRDefault="005E06A1" w:rsidP="005E06A1">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It is possible, within the restrictions formulated in the</w:t>
      </w:r>
      <w:r>
        <w:rPr>
          <w:rFonts w:ascii="Calibri" w:hAnsi="Calibri" w:cs="Calibri"/>
          <w:sz w:val="22"/>
          <w:szCs w:val="22"/>
          <w:lang w:val="en-GB" w:bidi="en-GB"/>
        </w:rPr>
        <w:t xml:space="preserve"> applicable</w:t>
      </w:r>
      <w:r w:rsidRPr="00316B90">
        <w:rPr>
          <w:rFonts w:ascii="Calibri" w:hAnsi="Calibri" w:cs="Calibri"/>
          <w:sz w:val="22"/>
          <w:szCs w:val="22"/>
          <w:lang w:val="en-GB" w:bidi="en-GB"/>
        </w:rPr>
        <w:t xml:space="preserve"> EER, to register the same education unit in different programmes. This means that the student only has to take (and can take) the relevant unit once with good results and that the result is </w:t>
      </w:r>
      <w:r w:rsidR="00EB10A6">
        <w:rPr>
          <w:rFonts w:ascii="Calibri" w:hAnsi="Calibri" w:cs="Calibri"/>
          <w:sz w:val="22"/>
          <w:szCs w:val="22"/>
          <w:lang w:val="en-GB" w:bidi="en-GB"/>
        </w:rPr>
        <w:t>counted in both programmes / specialisations</w:t>
      </w:r>
      <w:r w:rsidRPr="00316B90">
        <w:rPr>
          <w:rFonts w:ascii="Calibri" w:hAnsi="Calibri" w:cs="Calibri"/>
          <w:sz w:val="22"/>
          <w:szCs w:val="22"/>
          <w:lang w:val="en-GB" w:bidi="en-GB"/>
        </w:rPr>
        <w:t xml:space="preserve">. </w:t>
      </w: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t xml:space="preserve">Article 21: Registration of results obtained elsewhere, electives </w:t>
      </w:r>
    </w:p>
    <w:p w:rsidR="005E06A1" w:rsidRPr="00316B90" w:rsidRDefault="005E06A1" w:rsidP="005E06A1">
      <w:pPr>
        <w:pStyle w:val="MediumGrid21"/>
        <w:jc w:val="both"/>
        <w:rPr>
          <w:rFonts w:ascii="Calibri" w:hAnsi="Calibri" w:cs="Calibri"/>
          <w:sz w:val="22"/>
          <w:szCs w:val="22"/>
          <w:lang w:val="en-GB" w:bidi="en-GB"/>
        </w:rPr>
      </w:pPr>
      <w:r w:rsidRPr="00316B90">
        <w:rPr>
          <w:rFonts w:ascii="Calibri" w:hAnsi="Calibri" w:cs="Calibri"/>
          <w:b/>
          <w:sz w:val="22"/>
          <w:szCs w:val="22"/>
          <w:lang w:val="en-GB" w:bidi="en-GB"/>
        </w:rPr>
        <w:t>1</w:t>
      </w:r>
      <w:r w:rsidRPr="00316B90">
        <w:rPr>
          <w:rFonts w:ascii="Calibri" w:hAnsi="Calibri" w:cs="Calibri"/>
          <w:sz w:val="22"/>
          <w:szCs w:val="22"/>
          <w:lang w:val="en-GB" w:bidi="en-GB"/>
        </w:rPr>
        <w:t xml:space="preserve">. Results obtained abroad as elective courses are registered as they are at the institution where this course was taken. </w:t>
      </w:r>
    </w:p>
    <w:p w:rsidR="005E06A1" w:rsidRPr="00316B90" w:rsidRDefault="005E06A1" w:rsidP="005E06A1">
      <w:pPr>
        <w:pStyle w:val="MediumGrid21"/>
        <w:jc w:val="both"/>
        <w:rPr>
          <w:rFonts w:ascii="Calibri" w:hAnsi="Calibri" w:cs="Calibri"/>
          <w:sz w:val="22"/>
          <w:szCs w:val="22"/>
          <w:lang w:val="en-GB" w:bidi="en-GB"/>
        </w:rPr>
      </w:pPr>
      <w:r w:rsidRPr="00316B90">
        <w:rPr>
          <w:rFonts w:ascii="Calibri" w:hAnsi="Calibri" w:cs="Calibri"/>
          <w:b/>
          <w:sz w:val="22"/>
          <w:szCs w:val="22"/>
          <w:lang w:val="en-GB" w:bidi="en-GB"/>
        </w:rPr>
        <w:t>2</w:t>
      </w:r>
      <w:r w:rsidRPr="00316B90">
        <w:rPr>
          <w:rFonts w:ascii="Calibri" w:hAnsi="Calibri" w:cs="Calibri"/>
          <w:sz w:val="22"/>
          <w:szCs w:val="22"/>
          <w:lang w:val="en-GB" w:bidi="en-GB"/>
        </w:rPr>
        <w:t xml:space="preserve">. The results obtained will not be converted to Dutch grading. </w:t>
      </w:r>
    </w:p>
    <w:p w:rsidR="005E06A1" w:rsidRPr="00316B90" w:rsidRDefault="005E06A1" w:rsidP="005E06A1">
      <w:pPr>
        <w:pStyle w:val="MediumGrid21"/>
        <w:jc w:val="both"/>
        <w:rPr>
          <w:rFonts w:ascii="Calibri" w:hAnsi="Calibri" w:cs="Calibri"/>
          <w:sz w:val="22"/>
          <w:szCs w:val="22"/>
          <w:lang w:val="en-GB" w:bidi="en-GB"/>
        </w:rPr>
      </w:pPr>
      <w:r w:rsidRPr="00316B90">
        <w:rPr>
          <w:rFonts w:ascii="Calibri" w:hAnsi="Calibri" w:cs="Calibri"/>
          <w:b/>
          <w:sz w:val="22"/>
          <w:szCs w:val="22"/>
          <w:lang w:val="en-GB" w:bidi="en-GB"/>
        </w:rPr>
        <w:t>3</w:t>
      </w:r>
      <w:r w:rsidRPr="00316B90">
        <w:rPr>
          <w:rFonts w:ascii="Calibri" w:hAnsi="Calibri" w:cs="Calibri"/>
          <w:sz w:val="22"/>
          <w:szCs w:val="22"/>
          <w:lang w:val="en-GB" w:bidi="en-GB"/>
        </w:rPr>
        <w:t>. With regard to courses taken elsewhere, the rules in force locally shall apply.</w:t>
      </w: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t>Article 22: Cum laude and summa cum laude</w:t>
      </w:r>
    </w:p>
    <w:p w:rsidR="005E06A1" w:rsidRPr="00316B90" w:rsidRDefault="005E06A1" w:rsidP="005E06A1">
      <w:pPr>
        <w:pStyle w:val="MediumGrid21"/>
        <w:numPr>
          <w:ilvl w:val="3"/>
          <w:numId w:val="14"/>
        </w:numPr>
        <w:jc w:val="both"/>
        <w:rPr>
          <w:rFonts w:ascii="Calibri" w:hAnsi="Calibri" w:cs="Calibri"/>
          <w:sz w:val="22"/>
          <w:szCs w:val="22"/>
          <w:lang w:val="en-GB" w:bidi="en-GB"/>
        </w:rPr>
      </w:pPr>
      <w:r w:rsidRPr="00316B90">
        <w:rPr>
          <w:rFonts w:ascii="Calibri" w:hAnsi="Calibri" w:cs="Calibri"/>
          <w:sz w:val="22"/>
          <w:szCs w:val="22"/>
          <w:lang w:val="en-GB" w:bidi="en-GB"/>
        </w:rPr>
        <w:t xml:space="preserve">If the student has demonstrated exceptional competence during the </w:t>
      </w:r>
      <w:r>
        <w:rPr>
          <w:rFonts w:ascii="Calibri" w:hAnsi="Calibri" w:cs="Calibri"/>
          <w:sz w:val="22"/>
          <w:szCs w:val="22"/>
          <w:lang w:val="en-GB" w:bidi="en-GB"/>
        </w:rPr>
        <w:t>master’s</w:t>
      </w:r>
      <w:r w:rsidRPr="00316B90">
        <w:rPr>
          <w:rFonts w:ascii="Calibri" w:hAnsi="Calibri" w:cs="Calibri"/>
          <w:sz w:val="22"/>
          <w:szCs w:val="22"/>
          <w:lang w:val="en-GB" w:bidi="en-GB"/>
        </w:rPr>
        <w:t xml:space="preserve"> phase, this shall be stated on the certificate.</w:t>
      </w:r>
    </w:p>
    <w:p w:rsidR="005E06A1" w:rsidRPr="00316B90" w:rsidRDefault="005E06A1" w:rsidP="005E06A1">
      <w:pPr>
        <w:pStyle w:val="MediumGrid21"/>
        <w:numPr>
          <w:ilvl w:val="3"/>
          <w:numId w:val="14"/>
        </w:numPr>
        <w:jc w:val="both"/>
        <w:rPr>
          <w:rFonts w:ascii="Calibri" w:hAnsi="Calibri" w:cs="Calibri"/>
          <w:sz w:val="22"/>
          <w:szCs w:val="22"/>
          <w:lang w:val="en-GB" w:bidi="en-GB"/>
        </w:rPr>
      </w:pPr>
      <w:r w:rsidRPr="00316B90">
        <w:rPr>
          <w:rFonts w:ascii="Calibri" w:hAnsi="Calibri" w:cs="Calibri"/>
          <w:sz w:val="22"/>
          <w:szCs w:val="22"/>
          <w:lang w:val="en-GB" w:bidi="en-GB"/>
        </w:rPr>
        <w:t>Evidence of such exceptional competence is exclusively restricted to the following cases:</w:t>
      </w:r>
    </w:p>
    <w:p w:rsidR="005E06A1" w:rsidRPr="00316B90" w:rsidRDefault="005E06A1" w:rsidP="005E06A1">
      <w:pPr>
        <w:pStyle w:val="MediumGrid21"/>
        <w:jc w:val="both"/>
        <w:rPr>
          <w:rFonts w:ascii="Calibri" w:hAnsi="Calibri" w:cs="Calibri"/>
          <w:sz w:val="22"/>
          <w:szCs w:val="22"/>
          <w:u w:val="single"/>
          <w:lang w:val="en-GB" w:bidi="en-GB"/>
        </w:rPr>
      </w:pPr>
      <w:r w:rsidRPr="00316B90">
        <w:rPr>
          <w:rFonts w:ascii="Calibri" w:hAnsi="Calibri" w:cs="Calibri"/>
          <w:sz w:val="22"/>
          <w:szCs w:val="22"/>
          <w:u w:val="single"/>
          <w:lang w:val="en-GB" w:bidi="en-GB"/>
        </w:rPr>
        <w:t>(a) Cum Laude</w:t>
      </w:r>
    </w:p>
    <w:p w:rsidR="005E06A1" w:rsidRPr="00316B90" w:rsidRDefault="005E06A1" w:rsidP="005E06A1">
      <w:pPr>
        <w:pStyle w:val="MediumGrid21"/>
        <w:ind w:left="708"/>
        <w:jc w:val="both"/>
        <w:rPr>
          <w:rFonts w:ascii="Calibri" w:hAnsi="Calibri" w:cs="Calibri"/>
          <w:sz w:val="22"/>
          <w:szCs w:val="22"/>
          <w:lang w:val="en-GB" w:bidi="en-GB"/>
        </w:rPr>
      </w:pPr>
      <w:r w:rsidRPr="00316B90">
        <w:rPr>
          <w:rFonts w:ascii="Calibri" w:hAnsi="Calibri" w:cs="Calibri"/>
          <w:sz w:val="22"/>
          <w:szCs w:val="22"/>
          <w:lang w:val="en-GB" w:bidi="en-GB"/>
        </w:rPr>
        <w:t xml:space="preserve">- The student has, without needing to resit an education unit, obtained an average of at least a full eight (8.0) for all components of the </w:t>
      </w:r>
      <w:r>
        <w:rPr>
          <w:rFonts w:ascii="Calibri" w:hAnsi="Calibri" w:cs="Calibri"/>
          <w:sz w:val="22"/>
          <w:szCs w:val="22"/>
          <w:lang w:val="en-GB" w:bidi="en-GB"/>
        </w:rPr>
        <w:t>master’s</w:t>
      </w:r>
      <w:r w:rsidRPr="00316B90">
        <w:rPr>
          <w:rFonts w:ascii="Calibri" w:hAnsi="Calibri" w:cs="Calibri"/>
          <w:sz w:val="22"/>
          <w:szCs w:val="22"/>
          <w:lang w:val="en-GB" w:bidi="en-GB"/>
        </w:rPr>
        <w:t xml:space="preserve"> examination as mentioned in the EER and no grade lower than seven; or</w:t>
      </w:r>
    </w:p>
    <w:p w:rsidR="005E06A1" w:rsidRPr="00316B90" w:rsidRDefault="005E06A1" w:rsidP="005E06A1">
      <w:pPr>
        <w:pStyle w:val="MediumGrid21"/>
        <w:ind w:left="708"/>
        <w:jc w:val="both"/>
        <w:rPr>
          <w:rFonts w:ascii="Calibri" w:hAnsi="Calibri" w:cs="Calibri"/>
          <w:sz w:val="22"/>
          <w:szCs w:val="22"/>
          <w:lang w:val="en-GB" w:bidi="en-GB"/>
        </w:rPr>
      </w:pPr>
      <w:r w:rsidRPr="00316B90">
        <w:rPr>
          <w:rFonts w:ascii="Calibri" w:hAnsi="Calibri" w:cs="Calibri"/>
          <w:sz w:val="22"/>
          <w:szCs w:val="22"/>
          <w:lang w:val="en-GB" w:bidi="en-GB"/>
        </w:rPr>
        <w:t xml:space="preserve">- The student has, without having to resit an education unit, obtained an average of at least a full eight and a half (8.5) for all components of the </w:t>
      </w:r>
      <w:r>
        <w:rPr>
          <w:rFonts w:ascii="Calibri" w:hAnsi="Calibri" w:cs="Calibri"/>
          <w:sz w:val="22"/>
          <w:szCs w:val="22"/>
          <w:lang w:val="en-GB" w:bidi="en-GB"/>
        </w:rPr>
        <w:t>master’s</w:t>
      </w:r>
      <w:r w:rsidRPr="00316B90">
        <w:rPr>
          <w:rFonts w:ascii="Calibri" w:hAnsi="Calibri" w:cs="Calibri"/>
          <w:sz w:val="22"/>
          <w:szCs w:val="22"/>
          <w:lang w:val="en-GB" w:bidi="en-GB"/>
        </w:rPr>
        <w:t xml:space="preserve"> exam as mentioned in the EER, whereby one mark may be obtained below seven, but no lower than one full six.</w:t>
      </w:r>
    </w:p>
    <w:p w:rsidR="005E06A1" w:rsidRPr="00316B90" w:rsidRDefault="005E06A1" w:rsidP="005E06A1">
      <w:pPr>
        <w:pStyle w:val="MediumGrid21"/>
        <w:ind w:firstLine="708"/>
        <w:jc w:val="both"/>
        <w:rPr>
          <w:rFonts w:ascii="Calibri" w:hAnsi="Calibri" w:cs="Calibri"/>
          <w:sz w:val="22"/>
          <w:szCs w:val="22"/>
          <w:u w:val="single"/>
          <w:lang w:val="en-GB" w:bidi="en-GB"/>
        </w:rPr>
      </w:pPr>
      <w:r w:rsidRPr="00316B90">
        <w:rPr>
          <w:rFonts w:ascii="Calibri" w:hAnsi="Calibri" w:cs="Calibri"/>
          <w:sz w:val="22"/>
          <w:szCs w:val="22"/>
          <w:u w:val="single"/>
          <w:lang w:val="en-GB" w:bidi="en-GB"/>
        </w:rPr>
        <w:t>b) Summa cum Laude</w:t>
      </w:r>
    </w:p>
    <w:p w:rsidR="005E06A1" w:rsidRPr="00316B90" w:rsidRDefault="005E06A1" w:rsidP="005E06A1">
      <w:pPr>
        <w:pStyle w:val="MediumGrid21"/>
        <w:ind w:left="708"/>
        <w:jc w:val="both"/>
        <w:rPr>
          <w:rFonts w:ascii="Calibri" w:hAnsi="Calibri" w:cs="Calibri"/>
          <w:sz w:val="22"/>
          <w:szCs w:val="22"/>
          <w:lang w:val="en-GB" w:bidi="en-GB"/>
        </w:rPr>
      </w:pPr>
      <w:r w:rsidRPr="00316B90">
        <w:rPr>
          <w:rFonts w:ascii="Calibri" w:hAnsi="Calibri" w:cs="Calibri"/>
          <w:sz w:val="22"/>
          <w:szCs w:val="22"/>
          <w:lang w:val="en-GB" w:bidi="en-GB"/>
        </w:rPr>
        <w:t>The student has obtained an average of at least a full nine (9.0) and no grade lower than seven without having to resit an education unit</w:t>
      </w:r>
      <w:r>
        <w:rPr>
          <w:rFonts w:ascii="Calibri" w:hAnsi="Calibri" w:cs="Calibri"/>
          <w:sz w:val="22"/>
          <w:szCs w:val="22"/>
          <w:lang w:val="en-GB" w:bidi="en-GB"/>
        </w:rPr>
        <w:t xml:space="preserve"> during the master’s examination</w:t>
      </w:r>
      <w:r w:rsidRPr="00316B90">
        <w:rPr>
          <w:rFonts w:ascii="Calibri" w:hAnsi="Calibri" w:cs="Calibri"/>
          <w:sz w:val="22"/>
          <w:szCs w:val="22"/>
          <w:lang w:val="en-GB" w:bidi="en-GB"/>
        </w:rPr>
        <w:t xml:space="preserve">. </w:t>
      </w:r>
    </w:p>
    <w:p w:rsidR="005E06A1" w:rsidRPr="00316B90" w:rsidRDefault="005E06A1" w:rsidP="005E06A1">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When calculating the average, the relative weight of the various exam components is not taken into account.</w:t>
      </w:r>
    </w:p>
    <w:p w:rsidR="005E06A1" w:rsidRPr="00316B90" w:rsidRDefault="005E06A1" w:rsidP="005E06A1">
      <w:pPr>
        <w:pStyle w:val="MediumGrid21"/>
        <w:numPr>
          <w:ilvl w:val="3"/>
          <w:numId w:val="14"/>
        </w:numPr>
        <w:jc w:val="both"/>
        <w:rPr>
          <w:rFonts w:ascii="Calibri" w:hAnsi="Calibri" w:cs="Calibri"/>
          <w:sz w:val="22"/>
          <w:szCs w:val="22"/>
          <w:lang w:val="en-GB" w:bidi="en-GB"/>
        </w:rPr>
      </w:pPr>
      <w:r w:rsidRPr="00316B90">
        <w:rPr>
          <w:rFonts w:ascii="Calibri" w:hAnsi="Calibri" w:cs="Calibri"/>
          <w:sz w:val="22"/>
          <w:szCs w:val="22"/>
          <w:lang w:val="en-GB" w:bidi="en-GB"/>
        </w:rPr>
        <w:t>Notwithstanding paragraph 2, the designation Cum Laude or Summa Cum Laude is not awarded if exam (components) have been declared invalid by the Board of Examiners in application of article 11-13 and 15.</w:t>
      </w:r>
    </w:p>
    <w:p w:rsidR="005E06A1" w:rsidRPr="00316B90" w:rsidRDefault="005E06A1" w:rsidP="005E06A1">
      <w:pPr>
        <w:pStyle w:val="MediumGrid21"/>
        <w:numPr>
          <w:ilvl w:val="3"/>
          <w:numId w:val="14"/>
        </w:numPr>
        <w:jc w:val="both"/>
        <w:rPr>
          <w:rFonts w:ascii="Calibri" w:hAnsi="Calibri" w:cs="Calibri"/>
          <w:sz w:val="22"/>
          <w:szCs w:val="22"/>
          <w:lang w:val="en-GB" w:bidi="en-GB"/>
        </w:rPr>
      </w:pPr>
      <w:r w:rsidRPr="00316B90">
        <w:rPr>
          <w:rFonts w:ascii="Calibri" w:hAnsi="Calibri" w:cs="Calibri"/>
          <w:sz w:val="22"/>
          <w:szCs w:val="22"/>
          <w:lang w:val="en-GB" w:bidi="en-GB"/>
        </w:rPr>
        <w:t>Results obtained abroad do not count towards the calculation.</w:t>
      </w:r>
    </w:p>
    <w:p w:rsidR="005E06A1" w:rsidRPr="00316B90" w:rsidRDefault="005E06A1" w:rsidP="005E06A1">
      <w:pPr>
        <w:pStyle w:val="MediumGrid21"/>
        <w:numPr>
          <w:ilvl w:val="3"/>
          <w:numId w:val="14"/>
        </w:numPr>
        <w:jc w:val="both"/>
        <w:rPr>
          <w:rFonts w:ascii="Calibri" w:hAnsi="Calibri" w:cs="Calibri"/>
          <w:sz w:val="22"/>
          <w:szCs w:val="22"/>
          <w:lang w:val="en-GB" w:bidi="en-GB"/>
        </w:rPr>
      </w:pPr>
      <w:r w:rsidRPr="00316B90">
        <w:rPr>
          <w:rFonts w:ascii="Calibri" w:hAnsi="Calibri" w:cs="Calibri"/>
          <w:sz w:val="22"/>
          <w:szCs w:val="22"/>
          <w:lang w:val="en-GB" w:bidi="en-GB"/>
        </w:rPr>
        <w:t xml:space="preserve">The Hardship Clause does not apply to </w:t>
      </w:r>
      <w:r w:rsidR="008D5B7C">
        <w:rPr>
          <w:rFonts w:ascii="Calibri" w:hAnsi="Calibri" w:cs="Calibri"/>
          <w:sz w:val="22"/>
          <w:szCs w:val="22"/>
          <w:lang w:val="en-GB" w:bidi="en-GB"/>
        </w:rPr>
        <w:t>Article</w:t>
      </w:r>
      <w:r w:rsidRPr="00316B90">
        <w:rPr>
          <w:rFonts w:ascii="Calibri" w:hAnsi="Calibri" w:cs="Calibri"/>
          <w:sz w:val="22"/>
          <w:szCs w:val="22"/>
          <w:lang w:val="en-GB" w:bidi="en-GB"/>
        </w:rPr>
        <w:t xml:space="preserve"> 22.</w:t>
      </w:r>
    </w:p>
    <w:p w:rsidR="005E06A1" w:rsidRPr="00316B90" w:rsidRDefault="005E06A1" w:rsidP="005E06A1">
      <w:pPr>
        <w:pStyle w:val="MediumGrid21"/>
        <w:jc w:val="both"/>
        <w:rPr>
          <w:rFonts w:ascii="Calibri" w:hAnsi="Calibri" w:cs="Calibri"/>
          <w:sz w:val="22"/>
          <w:szCs w:val="22"/>
          <w:lang w:val="en-GB" w:bidi="en-GB"/>
        </w:rPr>
      </w:pPr>
    </w:p>
    <w:p w:rsidR="005E06A1" w:rsidRPr="00316B90" w:rsidRDefault="005E06A1" w:rsidP="005E06A1">
      <w:pPr>
        <w:pStyle w:val="MediumGrid21"/>
        <w:jc w:val="both"/>
        <w:rPr>
          <w:rFonts w:ascii="Calibri" w:hAnsi="Calibri" w:cs="Calibri"/>
          <w:sz w:val="22"/>
          <w:szCs w:val="22"/>
          <w:lang w:val="en-GB" w:bidi="en-GB"/>
        </w:rPr>
      </w:pPr>
    </w:p>
    <w:p w:rsidR="005E06A1" w:rsidRPr="00D07BC4" w:rsidRDefault="005E06A1" w:rsidP="005E06A1">
      <w:pPr>
        <w:pStyle w:val="MediumGrid21"/>
        <w:jc w:val="both"/>
        <w:rPr>
          <w:rFonts w:ascii="Calibri" w:hAnsi="Calibri" w:cs="Calibri"/>
          <w:b/>
          <w:sz w:val="22"/>
          <w:szCs w:val="22"/>
          <w:lang w:val="en-GB"/>
        </w:rPr>
      </w:pPr>
      <w:r w:rsidRPr="00D07BC4">
        <w:rPr>
          <w:rFonts w:ascii="Calibri" w:hAnsi="Calibri" w:cs="Calibri"/>
          <w:b/>
          <w:sz w:val="22"/>
          <w:szCs w:val="22"/>
          <w:lang w:val="en-GB"/>
        </w:rPr>
        <w:t>Part III Guidelines</w:t>
      </w:r>
    </w:p>
    <w:p w:rsidR="005E06A1" w:rsidRPr="00D07BC4" w:rsidRDefault="005E06A1" w:rsidP="005E06A1">
      <w:pPr>
        <w:pStyle w:val="MediumGrid21"/>
        <w:jc w:val="both"/>
        <w:rPr>
          <w:rFonts w:ascii="Calibri" w:hAnsi="Calibri" w:cs="Calibri"/>
          <w:b/>
          <w:sz w:val="22"/>
          <w:szCs w:val="22"/>
          <w:lang w:val="en-GB"/>
        </w:rPr>
      </w:pPr>
      <w:r w:rsidRPr="00D07BC4">
        <w:rPr>
          <w:rFonts w:ascii="Calibri" w:hAnsi="Calibri" w:cs="Calibri"/>
          <w:b/>
          <w:sz w:val="22"/>
          <w:szCs w:val="22"/>
          <w:lang w:val="en-GB"/>
        </w:rPr>
        <w:t xml:space="preserve">The guidelines concern further instructions from the </w:t>
      </w:r>
      <w:r w:rsidR="00EB10A6">
        <w:rPr>
          <w:rFonts w:ascii="Calibri" w:hAnsi="Calibri" w:cs="Calibri"/>
          <w:b/>
          <w:sz w:val="22"/>
          <w:szCs w:val="22"/>
          <w:lang w:val="en-GB"/>
        </w:rPr>
        <w:t>Board of Examiners</w:t>
      </w:r>
      <w:r w:rsidRPr="00D07BC4">
        <w:rPr>
          <w:rFonts w:ascii="Calibri" w:hAnsi="Calibri" w:cs="Calibri"/>
          <w:b/>
          <w:sz w:val="22"/>
          <w:szCs w:val="22"/>
          <w:lang w:val="en-GB"/>
        </w:rPr>
        <w:t xml:space="preserve"> to examiners and mainly relate to exam organisation, conditions with regard to the exam environment and quality assurance. </w:t>
      </w:r>
    </w:p>
    <w:p w:rsidR="005E06A1" w:rsidRPr="00D07BC4" w:rsidRDefault="005E06A1" w:rsidP="005E06A1">
      <w:pPr>
        <w:pStyle w:val="MediumGrid21"/>
        <w:jc w:val="both"/>
        <w:rPr>
          <w:rFonts w:ascii="Calibri" w:hAnsi="Calibri" w:cs="Calibri"/>
          <w:sz w:val="22"/>
          <w:szCs w:val="22"/>
          <w:lang w:val="en-GB"/>
        </w:rPr>
      </w:pPr>
    </w:p>
    <w:p w:rsidR="005E06A1" w:rsidRPr="00D07BC4" w:rsidRDefault="005E06A1" w:rsidP="005E06A1">
      <w:pPr>
        <w:pStyle w:val="MediumGrid21"/>
        <w:jc w:val="both"/>
        <w:rPr>
          <w:rFonts w:ascii="Calibri" w:hAnsi="Calibri" w:cs="Calibri"/>
          <w:b/>
          <w:sz w:val="22"/>
          <w:szCs w:val="22"/>
          <w:lang w:val="en-GB"/>
        </w:rPr>
      </w:pPr>
      <w:r w:rsidRPr="00D07BC4">
        <w:rPr>
          <w:rFonts w:ascii="Calibri" w:hAnsi="Calibri" w:cs="Calibri"/>
          <w:b/>
          <w:sz w:val="22"/>
          <w:szCs w:val="22"/>
          <w:lang w:val="en-GB"/>
        </w:rPr>
        <w:t>Article 23: Examiner</w:t>
      </w:r>
    </w:p>
    <w:p w:rsidR="005E06A1" w:rsidRPr="00316B90" w:rsidRDefault="005E06A1" w:rsidP="005E06A1">
      <w:pPr>
        <w:pStyle w:val="MediumGrid21"/>
        <w:jc w:val="both"/>
        <w:rPr>
          <w:rFonts w:ascii="Calibri" w:hAnsi="Calibri" w:cs="Calibri"/>
          <w:sz w:val="22"/>
          <w:szCs w:val="22"/>
          <w:lang w:val="en-GB"/>
        </w:rPr>
      </w:pPr>
      <w:r w:rsidRPr="00D07BC4">
        <w:rPr>
          <w:rFonts w:ascii="Calibri" w:hAnsi="Calibri" w:cs="Calibri"/>
          <w:sz w:val="22"/>
          <w:szCs w:val="22"/>
          <w:lang w:val="en-GB"/>
        </w:rPr>
        <w:t xml:space="preserve">The examiner (see </w:t>
      </w:r>
      <w:r>
        <w:rPr>
          <w:rFonts w:ascii="Calibri" w:hAnsi="Calibri" w:cs="Calibri"/>
          <w:i/>
          <w:sz w:val="22"/>
          <w:szCs w:val="22"/>
          <w:lang w:val="en-GB"/>
        </w:rPr>
        <w:t>R</w:t>
      </w:r>
      <w:r w:rsidRPr="009F533F">
        <w:rPr>
          <w:rFonts w:ascii="Calibri" w:hAnsi="Calibri" w:cs="Calibri"/>
          <w:i/>
          <w:sz w:val="22"/>
          <w:szCs w:val="22"/>
          <w:lang w:val="en-GB"/>
        </w:rPr>
        <w:t xml:space="preserve">egeling </w:t>
      </w:r>
      <w:r w:rsidR="00771239">
        <w:rPr>
          <w:rFonts w:ascii="Calibri" w:hAnsi="Calibri" w:cs="Calibri"/>
          <w:i/>
          <w:sz w:val="22"/>
          <w:szCs w:val="22"/>
          <w:lang w:val="en-GB"/>
        </w:rPr>
        <w:t>A</w:t>
      </w:r>
      <w:r w:rsidRPr="009F533F">
        <w:rPr>
          <w:rFonts w:ascii="Calibri" w:hAnsi="Calibri" w:cs="Calibri"/>
          <w:i/>
          <w:sz w:val="22"/>
          <w:szCs w:val="22"/>
          <w:lang w:val="en-GB"/>
        </w:rPr>
        <w:t>anwijzing Examinatoren</w:t>
      </w:r>
      <w:r w:rsidRPr="00D07BC4">
        <w:rPr>
          <w:rFonts w:ascii="Calibri" w:hAnsi="Calibri" w:cs="Calibri"/>
          <w:sz w:val="22"/>
          <w:szCs w:val="22"/>
          <w:lang w:val="en-GB"/>
        </w:rPr>
        <w:t xml:space="preserve">) is responsible for the examination of the </w:t>
      </w:r>
      <w:r>
        <w:rPr>
          <w:rFonts w:ascii="Calibri" w:hAnsi="Calibri" w:cs="Calibri"/>
          <w:sz w:val="22"/>
          <w:szCs w:val="22"/>
          <w:lang w:val="en-GB"/>
        </w:rPr>
        <w:t>education unit</w:t>
      </w:r>
      <w:r w:rsidRPr="00D07BC4">
        <w:rPr>
          <w:rFonts w:ascii="Calibri" w:hAnsi="Calibri" w:cs="Calibri"/>
          <w:sz w:val="22"/>
          <w:szCs w:val="22"/>
          <w:lang w:val="en-GB"/>
        </w:rPr>
        <w:t xml:space="preserve"> concerned. To guarantee the appropriate exercise of this authority and the quality of </w:t>
      </w:r>
      <w:r>
        <w:rPr>
          <w:rFonts w:ascii="Calibri" w:hAnsi="Calibri" w:cs="Calibri"/>
          <w:sz w:val="22"/>
          <w:szCs w:val="22"/>
          <w:lang w:val="en-GB"/>
        </w:rPr>
        <w:t>examination</w:t>
      </w:r>
      <w:r w:rsidRPr="00D07BC4">
        <w:rPr>
          <w:rFonts w:ascii="Calibri" w:hAnsi="Calibri" w:cs="Calibri"/>
          <w:sz w:val="22"/>
          <w:szCs w:val="22"/>
          <w:lang w:val="en-GB"/>
        </w:rPr>
        <w:t xml:space="preserve">, the </w:t>
      </w:r>
      <w:r w:rsidR="00EB10A6">
        <w:rPr>
          <w:rFonts w:ascii="Calibri" w:hAnsi="Calibri" w:cs="Calibri"/>
          <w:sz w:val="22"/>
          <w:szCs w:val="22"/>
          <w:lang w:val="en-GB"/>
        </w:rPr>
        <w:t>Board of Examiners</w:t>
      </w:r>
      <w:r>
        <w:rPr>
          <w:rFonts w:ascii="Calibri" w:hAnsi="Calibri" w:cs="Calibri"/>
          <w:sz w:val="22"/>
          <w:szCs w:val="22"/>
          <w:lang w:val="en-GB"/>
        </w:rPr>
        <w:t xml:space="preserve"> </w:t>
      </w:r>
      <w:r w:rsidRPr="00D07BC4">
        <w:rPr>
          <w:rFonts w:ascii="Calibri" w:hAnsi="Calibri" w:cs="Calibri"/>
          <w:sz w:val="22"/>
          <w:szCs w:val="22"/>
          <w:lang w:val="en-GB"/>
        </w:rPr>
        <w:t>establishes rules with regard to the construction of the exam (component), the correction process and publication of the results.</w:t>
      </w:r>
    </w:p>
    <w:p w:rsidR="005E06A1" w:rsidRPr="00316B90" w:rsidRDefault="005E06A1" w:rsidP="005E06A1">
      <w:pPr>
        <w:pStyle w:val="MediumGrid21"/>
        <w:jc w:val="both"/>
        <w:rPr>
          <w:rFonts w:ascii="Calibri" w:hAnsi="Calibri" w:cs="Calibri"/>
          <w:sz w:val="22"/>
          <w:szCs w:val="22"/>
          <w:lang w:val="en-GB"/>
        </w:rPr>
      </w:pPr>
    </w:p>
    <w:p w:rsidR="005E06A1" w:rsidRPr="00316B90" w:rsidRDefault="005E06A1" w:rsidP="005E06A1">
      <w:pPr>
        <w:pStyle w:val="MediumGrid21"/>
        <w:jc w:val="both"/>
        <w:rPr>
          <w:rFonts w:ascii="Calibri" w:hAnsi="Calibri" w:cs="Calibri"/>
          <w:bCs/>
          <w:sz w:val="22"/>
          <w:szCs w:val="22"/>
          <w:lang w:val="en-GB" w:bidi="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24: Requirements for th</w:t>
      </w:r>
      <w:r>
        <w:rPr>
          <w:rFonts w:ascii="Calibri" w:hAnsi="Calibri" w:cs="Calibri"/>
          <w:b/>
          <w:sz w:val="22"/>
          <w:szCs w:val="22"/>
          <w:lang w:val="en-GB"/>
        </w:rPr>
        <w:t>e construction of the exam (component)</w:t>
      </w:r>
      <w:r w:rsidRPr="00316B90">
        <w:rPr>
          <w:rFonts w:ascii="Calibri" w:hAnsi="Calibri" w:cs="Calibri"/>
          <w:b/>
          <w:sz w:val="22"/>
          <w:szCs w:val="22"/>
          <w:lang w:val="en-GB"/>
        </w:rPr>
        <w:t xml:space="preserve"> </w:t>
      </w:r>
    </w:p>
    <w:p w:rsidR="005E06A1" w:rsidRPr="00316B90" w:rsidRDefault="005E06A1" w:rsidP="005E06A1">
      <w:pPr>
        <w:numPr>
          <w:ilvl w:val="4"/>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The </w:t>
      </w:r>
      <w:r>
        <w:rPr>
          <w:rFonts w:ascii="Calibri" w:hAnsi="Calibri" w:cs="Calibri"/>
          <w:sz w:val="22"/>
          <w:szCs w:val="22"/>
          <w:lang w:val="en-GB"/>
        </w:rPr>
        <w:t>exam</w:t>
      </w:r>
      <w:r w:rsidRPr="00316B90">
        <w:rPr>
          <w:rFonts w:ascii="Calibri" w:hAnsi="Calibri" w:cs="Calibri"/>
          <w:sz w:val="22"/>
          <w:szCs w:val="22"/>
          <w:lang w:val="en-GB"/>
        </w:rPr>
        <w:t xml:space="preserve"> (component) takes place in one of the forms approved in the EER.  </w:t>
      </w:r>
    </w:p>
    <w:p w:rsidR="005E06A1" w:rsidRPr="00316B90" w:rsidRDefault="005E06A1" w:rsidP="005E06A1">
      <w:pPr>
        <w:numPr>
          <w:ilvl w:val="4"/>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With regard to the exam (component), a description exists from which at least the elements included in the </w:t>
      </w:r>
      <w:r w:rsidRPr="00316B90">
        <w:rPr>
          <w:rFonts w:ascii="Calibri" w:hAnsi="Calibri" w:cs="Calibri"/>
          <w:i/>
          <w:sz w:val="22"/>
          <w:szCs w:val="22"/>
          <w:lang w:val="en-GB"/>
        </w:rPr>
        <w:t>Quality Assurance Regulations</w:t>
      </w:r>
      <w:r w:rsidRPr="00316B90">
        <w:rPr>
          <w:rFonts w:ascii="Calibri" w:hAnsi="Calibri" w:cs="Calibri"/>
          <w:sz w:val="22"/>
          <w:szCs w:val="22"/>
          <w:lang w:val="en-GB"/>
        </w:rPr>
        <w:t xml:space="preserve"> appear.  </w:t>
      </w:r>
    </w:p>
    <w:p w:rsidR="005E06A1" w:rsidRPr="00316B90" w:rsidRDefault="005E06A1" w:rsidP="005E06A1">
      <w:pPr>
        <w:numPr>
          <w:ilvl w:val="4"/>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The questions and assignments of the exam (component) are clear; insofar as necessary it is clear from the phrasing of the question and the (intended) scoring how detailed the answer must be.</w:t>
      </w:r>
    </w:p>
    <w:p w:rsidR="005E06A1" w:rsidRPr="00316B90" w:rsidRDefault="005E06A1" w:rsidP="005E06A1">
      <w:pPr>
        <w:numPr>
          <w:ilvl w:val="4"/>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By way of internal quality control (four-eye principle) an exam (component), including the answer model and intended </w:t>
      </w:r>
      <w:r w:rsidR="00EB10A6">
        <w:rPr>
          <w:rFonts w:ascii="Calibri" w:hAnsi="Calibri" w:cs="Calibri"/>
          <w:sz w:val="22"/>
          <w:szCs w:val="22"/>
          <w:lang w:val="en-GB"/>
        </w:rPr>
        <w:t>grading</w:t>
      </w:r>
      <w:r w:rsidRPr="00316B90">
        <w:rPr>
          <w:rFonts w:ascii="Calibri" w:hAnsi="Calibri" w:cs="Calibri"/>
          <w:sz w:val="22"/>
          <w:szCs w:val="22"/>
          <w:lang w:val="en-GB"/>
        </w:rPr>
        <w:t>, is submitted to and assessed by a second member of staff familiar with the course and the subject matter (the referent). This referent assesses at least the correctness of the formulation of the exam (component), the correctness of the content of the questions, the distribution of the questions over the course content, the relation between easy, average and difficult questions and the feasibility of the expected detail in the available time.</w:t>
      </w:r>
    </w:p>
    <w:p w:rsidR="005E06A1" w:rsidRPr="00316B90" w:rsidRDefault="005E06A1" w:rsidP="005E06A1">
      <w:pPr>
        <w:numPr>
          <w:ilvl w:val="4"/>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In case of an oral exam (component), the requirements of paragraph 4 apply accordingly. The questions/statements/cases that may be </w:t>
      </w:r>
      <w:r w:rsidR="00EB10A6">
        <w:rPr>
          <w:rFonts w:ascii="Calibri" w:hAnsi="Calibri" w:cs="Calibri"/>
          <w:sz w:val="22"/>
          <w:szCs w:val="22"/>
          <w:lang w:val="en-GB"/>
        </w:rPr>
        <w:t>discussed</w:t>
      </w:r>
      <w:r w:rsidRPr="00316B90">
        <w:rPr>
          <w:rFonts w:ascii="Calibri" w:hAnsi="Calibri" w:cs="Calibri"/>
          <w:sz w:val="22"/>
          <w:szCs w:val="22"/>
          <w:lang w:val="en-GB"/>
        </w:rPr>
        <w:t xml:space="preserve"> during the oral examination are prepared in advance. A summary </w:t>
      </w:r>
      <w:r w:rsidR="00EB10A6">
        <w:rPr>
          <w:rFonts w:ascii="Calibri" w:hAnsi="Calibri" w:cs="Calibri"/>
          <w:sz w:val="22"/>
          <w:szCs w:val="22"/>
          <w:lang w:val="en-GB"/>
        </w:rPr>
        <w:t>grading</w:t>
      </w:r>
      <w:r w:rsidRPr="00316B90">
        <w:rPr>
          <w:rFonts w:ascii="Calibri" w:hAnsi="Calibri" w:cs="Calibri"/>
          <w:sz w:val="22"/>
          <w:szCs w:val="22"/>
          <w:lang w:val="en-GB"/>
        </w:rPr>
        <w:t xml:space="preserve"> model is agreed in advance with the second examiner present at the oral examination. In any case, the designated examiner will participate in oral exams which replace written exams (remedial with few students) or final oral exams.</w:t>
      </w:r>
    </w:p>
    <w:p w:rsidR="005E06A1" w:rsidRPr="00316B90" w:rsidRDefault="005E06A1" w:rsidP="005E06A1">
      <w:pPr>
        <w:numPr>
          <w:ilvl w:val="4"/>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The documents mentioned in this provision shall be included in an exam documentation file</w:t>
      </w:r>
      <w:r w:rsidR="00771239">
        <w:rPr>
          <w:rFonts w:ascii="Calibri" w:hAnsi="Calibri" w:cs="Calibri"/>
          <w:sz w:val="22"/>
          <w:szCs w:val="22"/>
          <w:lang w:val="en-GB"/>
        </w:rPr>
        <w:t xml:space="preserve"> (</w:t>
      </w:r>
      <w:r w:rsidR="00771239" w:rsidRPr="00771239">
        <w:rPr>
          <w:rFonts w:ascii="Calibri" w:hAnsi="Calibri" w:cs="Calibri"/>
          <w:i/>
          <w:sz w:val="22"/>
          <w:szCs w:val="22"/>
          <w:lang w:val="en-GB"/>
        </w:rPr>
        <w:t>toetsdossier</w:t>
      </w:r>
      <w:r w:rsidR="00771239">
        <w:rPr>
          <w:rFonts w:ascii="Calibri" w:hAnsi="Calibri" w:cs="Calibri"/>
          <w:sz w:val="22"/>
          <w:szCs w:val="22"/>
          <w:lang w:val="en-GB"/>
        </w:rPr>
        <w:t>)</w:t>
      </w:r>
      <w:r w:rsidRPr="00316B90">
        <w:rPr>
          <w:rFonts w:ascii="Calibri" w:hAnsi="Calibri" w:cs="Calibri"/>
          <w:sz w:val="22"/>
          <w:szCs w:val="22"/>
          <w:lang w:val="en-GB"/>
        </w:rPr>
        <w:t>.</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25: Requirements for the organisation of the correction procedure</w:t>
      </w:r>
    </w:p>
    <w:p w:rsidR="005E06A1" w:rsidRPr="00316B90" w:rsidRDefault="005E06A1" w:rsidP="005E06A1">
      <w:p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If the designated examiner delegates the actual correction work to teaching staff, the examiner must ensure that the correction procedure is set up in such a way that arbitrariness and differences between correctors are excluded as much as possible. The </w:t>
      </w:r>
      <w:r w:rsidRPr="00771239">
        <w:rPr>
          <w:rFonts w:ascii="Calibri" w:hAnsi="Calibri" w:cs="Calibri"/>
          <w:i/>
          <w:sz w:val="22"/>
          <w:szCs w:val="22"/>
          <w:lang w:val="en-GB"/>
        </w:rPr>
        <w:t>Quality Assurance Regulation</w:t>
      </w:r>
      <w:r w:rsidRPr="00316B90">
        <w:rPr>
          <w:rFonts w:ascii="Calibri" w:hAnsi="Calibri" w:cs="Calibri"/>
          <w:sz w:val="22"/>
          <w:szCs w:val="22"/>
          <w:lang w:val="en-GB"/>
        </w:rPr>
        <w:t xml:space="preserve"> contains suggestions in this regard.</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26: Amendment of the assessment</w:t>
      </w:r>
    </w:p>
    <w:p w:rsidR="005E06A1" w:rsidRPr="00316B90" w:rsidRDefault="005E06A1" w:rsidP="005E06A1">
      <w:pPr>
        <w:numPr>
          <w:ilvl w:val="5"/>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If, during the correction of </w:t>
      </w:r>
      <w:r w:rsidR="00771239">
        <w:rPr>
          <w:rFonts w:ascii="Calibri" w:hAnsi="Calibri" w:cs="Calibri"/>
          <w:sz w:val="22"/>
          <w:szCs w:val="22"/>
          <w:lang w:val="en-GB"/>
        </w:rPr>
        <w:t>an</w:t>
      </w:r>
      <w:r w:rsidRPr="00316B90">
        <w:rPr>
          <w:rFonts w:ascii="Calibri" w:hAnsi="Calibri" w:cs="Calibri"/>
          <w:sz w:val="22"/>
          <w:szCs w:val="22"/>
          <w:lang w:val="en-GB"/>
        </w:rPr>
        <w:t xml:space="preserve"> exam (component), it appears that the intended scoring would lead to an unreliable test result, for example because a foreseen element is structurally and consistently not mentioned, the examiner can, within the margins of what is indicated in the exam about the scoring per (partial) question, adjust the scoring. The examiner consults the programme coordinator. </w:t>
      </w:r>
    </w:p>
    <w:p w:rsidR="005E06A1" w:rsidRPr="00316B90" w:rsidRDefault="005E06A1" w:rsidP="005E06A1">
      <w:pPr>
        <w:numPr>
          <w:ilvl w:val="5"/>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lastRenderedPageBreak/>
        <w:t xml:space="preserve">If the examiner is of the opinion that - for example because of the analysis from Test-Vision - a question is insufficiently reliable or valid, or lacks distinctiveness, the examiner submits the findings to the </w:t>
      </w:r>
      <w:r w:rsidR="00EB10A6">
        <w:rPr>
          <w:rFonts w:ascii="Calibri" w:hAnsi="Calibri" w:cs="Calibri"/>
          <w:sz w:val="22"/>
          <w:szCs w:val="22"/>
          <w:lang w:val="en-GB"/>
        </w:rPr>
        <w:t>Board of Examiners</w:t>
      </w:r>
      <w:r w:rsidRPr="00316B90">
        <w:rPr>
          <w:rFonts w:ascii="Calibri" w:hAnsi="Calibri" w:cs="Calibri"/>
          <w:sz w:val="22"/>
          <w:szCs w:val="22"/>
          <w:lang w:val="en-GB"/>
        </w:rPr>
        <w:t xml:space="preserve">. The </w:t>
      </w:r>
      <w:r w:rsidR="00EB10A6">
        <w:rPr>
          <w:rFonts w:ascii="Calibri" w:hAnsi="Calibri" w:cs="Calibri"/>
          <w:sz w:val="22"/>
          <w:szCs w:val="22"/>
          <w:lang w:val="en-GB"/>
        </w:rPr>
        <w:t>Board of Examiners</w:t>
      </w:r>
      <w:r w:rsidRPr="00316B90">
        <w:rPr>
          <w:rFonts w:ascii="Calibri" w:hAnsi="Calibri" w:cs="Calibri"/>
          <w:sz w:val="22"/>
          <w:szCs w:val="22"/>
          <w:lang w:val="en-GB"/>
        </w:rPr>
        <w:t xml:space="preserve"> may decide to have the question in question examined by another staff member familiar with the content. It is not permitted without prior consultation with the </w:t>
      </w:r>
      <w:r w:rsidR="00EB10A6">
        <w:rPr>
          <w:rFonts w:ascii="Calibri" w:hAnsi="Calibri" w:cs="Calibri"/>
          <w:sz w:val="22"/>
          <w:szCs w:val="22"/>
          <w:lang w:val="en-GB"/>
        </w:rPr>
        <w:t>Board of Examiners</w:t>
      </w:r>
      <w:r w:rsidRPr="00316B90">
        <w:rPr>
          <w:rFonts w:ascii="Calibri" w:hAnsi="Calibri" w:cs="Calibri"/>
          <w:sz w:val="22"/>
          <w:szCs w:val="22"/>
          <w:lang w:val="en-GB"/>
        </w:rPr>
        <w:t xml:space="preserve"> and the examination expert (</w:t>
      </w:r>
      <w:r w:rsidRPr="00316B90">
        <w:rPr>
          <w:rFonts w:ascii="Calibri" w:hAnsi="Calibri" w:cs="Calibri"/>
          <w:i/>
          <w:sz w:val="22"/>
          <w:szCs w:val="22"/>
          <w:lang w:val="en-GB"/>
        </w:rPr>
        <w:t>toetsdeskundige</w:t>
      </w:r>
      <w:r w:rsidRPr="00316B90">
        <w:rPr>
          <w:rFonts w:ascii="Calibri" w:hAnsi="Calibri" w:cs="Calibri"/>
          <w:sz w:val="22"/>
          <w:szCs w:val="22"/>
          <w:lang w:val="en-GB"/>
        </w:rPr>
        <w:t>) to remove a question / part from the examination or to adjust the scoring outside what is specified in the (sub)question.</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 xml:space="preserve">Article 27: Announcement and registration of the results of </w:t>
      </w:r>
      <w:r w:rsidR="00771239">
        <w:rPr>
          <w:rFonts w:ascii="Calibri" w:hAnsi="Calibri" w:cs="Calibri"/>
          <w:b/>
          <w:sz w:val="22"/>
          <w:szCs w:val="22"/>
          <w:lang w:val="en-GB"/>
        </w:rPr>
        <w:t>exam (components)</w:t>
      </w:r>
    </w:p>
    <w:p w:rsidR="005E06A1" w:rsidRPr="00316B90" w:rsidRDefault="005E06A1" w:rsidP="005E06A1">
      <w:pPr>
        <w:numPr>
          <w:ilvl w:val="6"/>
          <w:numId w:val="14"/>
        </w:numPr>
        <w:spacing w:line="240" w:lineRule="auto"/>
        <w:jc w:val="both"/>
        <w:rPr>
          <w:rFonts w:ascii="Calibri" w:hAnsi="Calibri" w:cs="Calibri"/>
          <w:b/>
          <w:sz w:val="22"/>
          <w:szCs w:val="22"/>
          <w:lang w:val="en-GB"/>
        </w:rPr>
      </w:pPr>
      <w:r w:rsidRPr="00316B90">
        <w:rPr>
          <w:rFonts w:ascii="Calibri" w:hAnsi="Calibri" w:cs="Calibri"/>
          <w:sz w:val="22"/>
          <w:szCs w:val="22"/>
          <w:lang w:val="en-GB"/>
        </w:rPr>
        <w:t xml:space="preserve">The examiner provides Exam Administration with the final grades for the </w:t>
      </w:r>
      <w:r w:rsidR="00771239">
        <w:rPr>
          <w:rFonts w:ascii="Calibri" w:hAnsi="Calibri" w:cs="Calibri"/>
          <w:sz w:val="22"/>
          <w:szCs w:val="22"/>
          <w:lang w:val="en-GB"/>
        </w:rPr>
        <w:t>education unit</w:t>
      </w:r>
      <w:r w:rsidRPr="00316B90">
        <w:rPr>
          <w:rFonts w:ascii="Calibri" w:hAnsi="Calibri" w:cs="Calibri"/>
          <w:sz w:val="22"/>
          <w:szCs w:val="22"/>
          <w:lang w:val="en-GB"/>
        </w:rPr>
        <w:t xml:space="preserve"> within four weeks after the last exam component of the </w:t>
      </w:r>
      <w:r w:rsidR="00EB10A6">
        <w:rPr>
          <w:rFonts w:ascii="Calibri" w:hAnsi="Calibri" w:cs="Calibri"/>
          <w:sz w:val="22"/>
          <w:szCs w:val="22"/>
          <w:lang w:val="en-GB"/>
        </w:rPr>
        <w:t>education unit</w:t>
      </w:r>
      <w:r w:rsidRPr="00316B90">
        <w:rPr>
          <w:rFonts w:ascii="Calibri" w:hAnsi="Calibri" w:cs="Calibri"/>
          <w:sz w:val="22"/>
          <w:szCs w:val="22"/>
          <w:lang w:val="en-GB"/>
        </w:rPr>
        <w:t xml:space="preserve">. </w:t>
      </w:r>
    </w:p>
    <w:p w:rsidR="005E06A1" w:rsidRPr="00316B90" w:rsidRDefault="005E06A1" w:rsidP="005E06A1">
      <w:pPr>
        <w:numPr>
          <w:ilvl w:val="6"/>
          <w:numId w:val="14"/>
        </w:numPr>
        <w:spacing w:line="240" w:lineRule="auto"/>
        <w:jc w:val="both"/>
        <w:rPr>
          <w:rFonts w:ascii="Calibri" w:hAnsi="Calibri" w:cs="Calibri"/>
          <w:b/>
          <w:sz w:val="22"/>
          <w:szCs w:val="22"/>
          <w:lang w:val="en-GB"/>
        </w:rPr>
      </w:pPr>
      <w:r w:rsidRPr="00316B90">
        <w:rPr>
          <w:rFonts w:ascii="Calibri" w:hAnsi="Calibri" w:cs="Calibri"/>
          <w:sz w:val="22"/>
          <w:szCs w:val="22"/>
          <w:lang w:val="en-GB"/>
        </w:rPr>
        <w:t xml:space="preserve">In case of a mistake or error, the examiner </w:t>
      </w:r>
      <w:r w:rsidR="00EB10A6">
        <w:rPr>
          <w:rFonts w:ascii="Calibri" w:hAnsi="Calibri" w:cs="Calibri"/>
          <w:sz w:val="22"/>
          <w:szCs w:val="22"/>
          <w:lang w:val="en-GB"/>
        </w:rPr>
        <w:t>may</w:t>
      </w:r>
      <w:r w:rsidRPr="00316B90">
        <w:rPr>
          <w:rFonts w:ascii="Calibri" w:hAnsi="Calibri" w:cs="Calibri"/>
          <w:sz w:val="22"/>
          <w:szCs w:val="22"/>
          <w:lang w:val="en-GB"/>
        </w:rPr>
        <w:t xml:space="preserve"> correct the results of exam (component) until and including the third working day after the publication date and bring the published results in line with the actual results. The appeal period within the meaning of Article 17 paragraph 3 shall only begin on the first working day after the grade has become final.</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 xml:space="preserve">Article 28: Assessment criteria &amp; feedback </w:t>
      </w:r>
    </w:p>
    <w:p w:rsidR="005E06A1" w:rsidRPr="00316B90" w:rsidRDefault="005E06A1" w:rsidP="005E06A1">
      <w:pPr>
        <w:numPr>
          <w:ilvl w:val="7"/>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After the announcement of the results of an exam (component), the examiner provides insight into assessment criteria, scoring and other aspects of the assessment, so that the student can take note of the assessment criteria and evaluate their own work using the criteria. </w:t>
      </w:r>
    </w:p>
    <w:p w:rsidR="005E06A1" w:rsidRPr="00316B90" w:rsidRDefault="005E06A1" w:rsidP="005E06A1">
      <w:pPr>
        <w:numPr>
          <w:ilvl w:val="7"/>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The examiner will provide the student(s) with feedback on the answers given by the student, if requested within the designated period. This feedback may consist of a reference to a model answer,</w:t>
      </w:r>
      <w:r w:rsidR="000E72E8">
        <w:rPr>
          <w:rFonts w:ascii="Calibri" w:hAnsi="Calibri" w:cs="Calibri"/>
          <w:sz w:val="22"/>
          <w:szCs w:val="22"/>
          <w:lang w:val="en-GB"/>
        </w:rPr>
        <w:t xml:space="preserve"> grading information,</w:t>
      </w:r>
      <w:r w:rsidRPr="00316B90">
        <w:rPr>
          <w:rFonts w:ascii="Calibri" w:hAnsi="Calibri" w:cs="Calibri"/>
          <w:sz w:val="22"/>
          <w:szCs w:val="22"/>
          <w:lang w:val="en-GB"/>
        </w:rPr>
        <w:t xml:space="preserve"> rubric or collective review or any other form of access to the assessment criteria and their application. </w:t>
      </w:r>
    </w:p>
    <w:p w:rsidR="005E06A1" w:rsidRPr="00316B90" w:rsidRDefault="005E06A1" w:rsidP="005E06A1">
      <w:pPr>
        <w:numPr>
          <w:ilvl w:val="7"/>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If the student has substantive questions regarding the assessment, the examiner will discuss these with the student or respond in writing. The reaction may consist of a (concrete) reference to the written feedback, the rubric, or a collective explanatory meeting, if in the opinion of the examiner this allows the questions to be answered. The explanation provided</w:t>
      </w:r>
      <w:r w:rsidR="000E72E8">
        <w:rPr>
          <w:rFonts w:ascii="Calibri" w:hAnsi="Calibri" w:cs="Calibri"/>
          <w:sz w:val="22"/>
          <w:szCs w:val="22"/>
          <w:lang w:val="en-GB"/>
        </w:rPr>
        <w:t xml:space="preserve"> within this process</w:t>
      </w:r>
      <w:r w:rsidRPr="00316B90">
        <w:rPr>
          <w:rFonts w:ascii="Calibri" w:hAnsi="Calibri" w:cs="Calibri"/>
          <w:sz w:val="22"/>
          <w:szCs w:val="22"/>
          <w:lang w:val="en-GB"/>
        </w:rPr>
        <w:t xml:space="preserve"> may be brought in by the examiner in the framework of a possible appeal procedure, especially when it concerns the added value of a settlement meeting, all this in accordance with </w:t>
      </w:r>
      <w:r w:rsidR="00771239">
        <w:rPr>
          <w:rFonts w:ascii="Calibri" w:hAnsi="Calibri" w:cs="Calibri"/>
          <w:sz w:val="22"/>
          <w:szCs w:val="22"/>
          <w:lang w:val="en-GB"/>
        </w:rPr>
        <w:t>a</w:t>
      </w:r>
      <w:r w:rsidR="008D5B7C">
        <w:rPr>
          <w:rFonts w:ascii="Calibri" w:hAnsi="Calibri" w:cs="Calibri"/>
          <w:sz w:val="22"/>
          <w:szCs w:val="22"/>
          <w:lang w:val="en-GB"/>
        </w:rPr>
        <w:t>rticle</w:t>
      </w:r>
      <w:r w:rsidRPr="00316B90">
        <w:rPr>
          <w:rFonts w:ascii="Calibri" w:hAnsi="Calibri" w:cs="Calibri"/>
          <w:sz w:val="22"/>
          <w:szCs w:val="22"/>
          <w:lang w:val="en-GB"/>
        </w:rPr>
        <w:t xml:space="preserve"> 6 paragraph 3 of the CBE's Rules of Procedure.</w:t>
      </w:r>
    </w:p>
    <w:p w:rsidR="005E06A1" w:rsidRPr="00316B90" w:rsidRDefault="005E06A1" w:rsidP="005E06A1">
      <w:pPr>
        <w:numPr>
          <w:ilvl w:val="7"/>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Detected fraud does not interfere with the right to inspection, however, an examiner is not obliged to assess or provide individual feedback on papers in which fraud has been detected.</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29: Quality assurance afterwards</w:t>
      </w:r>
    </w:p>
    <w:p w:rsidR="005E06A1" w:rsidRPr="00316B90" w:rsidRDefault="005E06A1" w:rsidP="005E06A1">
      <w:p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The </w:t>
      </w:r>
      <w:r w:rsidR="00EB10A6">
        <w:rPr>
          <w:rFonts w:ascii="Calibri" w:hAnsi="Calibri" w:cs="Calibri"/>
          <w:sz w:val="22"/>
          <w:szCs w:val="22"/>
          <w:lang w:val="en-GB"/>
        </w:rPr>
        <w:t>Board of Examiners</w:t>
      </w:r>
      <w:r w:rsidRPr="00316B90">
        <w:rPr>
          <w:rFonts w:ascii="Calibri" w:hAnsi="Calibri" w:cs="Calibri"/>
          <w:sz w:val="22"/>
          <w:szCs w:val="22"/>
          <w:lang w:val="en-GB"/>
        </w:rPr>
        <w:t xml:space="preserve"> can, in view of its safeguarding task with regard to exam quality, subject </w:t>
      </w:r>
      <w:r w:rsidR="00771239">
        <w:rPr>
          <w:rFonts w:ascii="Calibri" w:hAnsi="Calibri" w:cs="Calibri"/>
          <w:sz w:val="22"/>
          <w:szCs w:val="22"/>
          <w:lang w:val="en-GB"/>
        </w:rPr>
        <w:t>any</w:t>
      </w:r>
      <w:r w:rsidRPr="00316B90">
        <w:rPr>
          <w:rFonts w:ascii="Calibri" w:hAnsi="Calibri" w:cs="Calibri"/>
          <w:sz w:val="22"/>
          <w:szCs w:val="22"/>
          <w:lang w:val="en-GB"/>
        </w:rPr>
        <w:t xml:space="preserve"> exam (component) to further examination. The manner in which the </w:t>
      </w:r>
      <w:r w:rsidR="00EB10A6">
        <w:rPr>
          <w:rFonts w:ascii="Calibri" w:hAnsi="Calibri" w:cs="Calibri"/>
          <w:sz w:val="22"/>
          <w:szCs w:val="22"/>
          <w:lang w:val="en-GB"/>
        </w:rPr>
        <w:t>Board of Examiners</w:t>
      </w:r>
      <w:r w:rsidRPr="00316B90">
        <w:rPr>
          <w:rFonts w:ascii="Calibri" w:hAnsi="Calibri" w:cs="Calibri"/>
          <w:sz w:val="22"/>
          <w:szCs w:val="22"/>
          <w:lang w:val="en-GB"/>
        </w:rPr>
        <w:t xml:space="preserve"> uses this power is elaborated in the regulation </w:t>
      </w:r>
      <w:r w:rsidR="000E72E8">
        <w:rPr>
          <w:rFonts w:ascii="Calibri" w:hAnsi="Calibri" w:cs="Calibri"/>
          <w:sz w:val="22"/>
          <w:szCs w:val="22"/>
          <w:lang w:val="en-GB"/>
        </w:rPr>
        <w:t xml:space="preserve">on </w:t>
      </w:r>
      <w:r w:rsidRPr="00316B90">
        <w:rPr>
          <w:rFonts w:ascii="Calibri" w:hAnsi="Calibri" w:cs="Calibri"/>
          <w:sz w:val="22"/>
          <w:szCs w:val="22"/>
          <w:lang w:val="en-GB"/>
        </w:rPr>
        <w:t xml:space="preserve">Quality assurance. </w:t>
      </w:r>
    </w:p>
    <w:p w:rsidR="005E06A1"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5E06A1" w:rsidRPr="005E06A1" w:rsidRDefault="005E06A1" w:rsidP="005E06A1">
      <w:pPr>
        <w:spacing w:line="240" w:lineRule="auto"/>
        <w:jc w:val="both"/>
        <w:rPr>
          <w:rFonts w:ascii="Calibri" w:hAnsi="Calibri" w:cs="Calibri"/>
          <w:b/>
          <w:sz w:val="22"/>
          <w:szCs w:val="22"/>
          <w:lang w:val="en-GB"/>
        </w:rPr>
      </w:pPr>
      <w:r w:rsidRPr="005E06A1">
        <w:rPr>
          <w:rFonts w:ascii="Calibri" w:hAnsi="Calibri" w:cs="Calibri"/>
          <w:b/>
          <w:sz w:val="22"/>
          <w:szCs w:val="22"/>
          <w:lang w:val="en-GB"/>
        </w:rPr>
        <w:t>Article 30:</w:t>
      </w:r>
      <w:r>
        <w:rPr>
          <w:rFonts w:ascii="Calibri" w:hAnsi="Calibri" w:cs="Calibri"/>
          <w:b/>
          <w:sz w:val="22"/>
          <w:szCs w:val="22"/>
          <w:lang w:val="en-GB"/>
        </w:rPr>
        <w:t xml:space="preserve"> A</w:t>
      </w:r>
      <w:r w:rsidRPr="005E06A1">
        <w:rPr>
          <w:rFonts w:ascii="Calibri" w:hAnsi="Calibri" w:cs="Calibri"/>
          <w:b/>
          <w:sz w:val="22"/>
          <w:szCs w:val="22"/>
          <w:lang w:val="en-GB"/>
        </w:rPr>
        <w:t>ssessment of the Master thesis</w:t>
      </w:r>
    </w:p>
    <w:p w:rsidR="005E06A1" w:rsidRDefault="005E06A1" w:rsidP="005E06A1">
      <w:pPr>
        <w:spacing w:line="240" w:lineRule="auto"/>
        <w:jc w:val="both"/>
        <w:rPr>
          <w:rFonts w:ascii="Calibri" w:hAnsi="Calibri" w:cs="Calibri"/>
          <w:sz w:val="22"/>
          <w:szCs w:val="22"/>
          <w:lang w:val="en-GB"/>
        </w:rPr>
      </w:pPr>
      <w:r>
        <w:rPr>
          <w:rFonts w:ascii="Calibri" w:hAnsi="Calibri" w:cs="Calibri"/>
          <w:sz w:val="22"/>
          <w:szCs w:val="22"/>
          <w:lang w:val="en-GB"/>
        </w:rPr>
        <w:t xml:space="preserve">The assessment of the master thesis is done via the form in the Academic paper dossier, according to the rules in the respective EER’s. </w:t>
      </w:r>
    </w:p>
    <w:p w:rsidR="005E06A1" w:rsidRDefault="005E06A1" w:rsidP="005E06A1">
      <w:pPr>
        <w:spacing w:line="240" w:lineRule="auto"/>
        <w:jc w:val="both"/>
        <w:rPr>
          <w:rFonts w:ascii="Calibri" w:hAnsi="Calibri" w:cs="Calibri"/>
          <w:sz w:val="22"/>
          <w:szCs w:val="22"/>
          <w:lang w:val="en-GB"/>
        </w:rPr>
      </w:pPr>
    </w:p>
    <w:p w:rsidR="005E06A1" w:rsidRPr="005E06A1" w:rsidRDefault="005E06A1" w:rsidP="005E06A1">
      <w:pPr>
        <w:spacing w:line="240" w:lineRule="auto"/>
        <w:jc w:val="both"/>
        <w:rPr>
          <w:rFonts w:ascii="Calibri" w:hAnsi="Calibri" w:cs="Calibri"/>
          <w:b/>
          <w:sz w:val="22"/>
          <w:szCs w:val="22"/>
          <w:lang w:val="en-GB"/>
        </w:rPr>
      </w:pPr>
      <w:r w:rsidRPr="005E06A1">
        <w:rPr>
          <w:rFonts w:ascii="Calibri" w:hAnsi="Calibri" w:cs="Calibri"/>
          <w:b/>
          <w:sz w:val="22"/>
          <w:szCs w:val="22"/>
          <w:lang w:val="en-GB"/>
        </w:rPr>
        <w:t>Article 31:</w:t>
      </w:r>
      <w:r>
        <w:rPr>
          <w:rFonts w:ascii="Calibri" w:hAnsi="Calibri" w:cs="Calibri"/>
          <w:b/>
          <w:sz w:val="22"/>
          <w:szCs w:val="22"/>
          <w:lang w:val="en-GB"/>
        </w:rPr>
        <w:t xml:space="preserve"> A</w:t>
      </w:r>
      <w:r w:rsidRPr="005E06A1">
        <w:rPr>
          <w:rFonts w:ascii="Calibri" w:hAnsi="Calibri" w:cs="Calibri"/>
          <w:b/>
          <w:sz w:val="22"/>
          <w:szCs w:val="22"/>
          <w:lang w:val="en-GB"/>
        </w:rPr>
        <w:t>ssessment of the internship</w:t>
      </w:r>
    </w:p>
    <w:p w:rsidR="005E06A1" w:rsidRDefault="005E06A1" w:rsidP="005E06A1">
      <w:pPr>
        <w:spacing w:line="240" w:lineRule="auto"/>
        <w:jc w:val="both"/>
        <w:rPr>
          <w:rFonts w:ascii="Calibri" w:hAnsi="Calibri" w:cs="Calibri"/>
          <w:sz w:val="22"/>
          <w:szCs w:val="22"/>
          <w:lang w:val="en-GB"/>
        </w:rPr>
      </w:pPr>
      <w:r>
        <w:rPr>
          <w:rFonts w:ascii="Calibri" w:hAnsi="Calibri" w:cs="Calibri"/>
          <w:sz w:val="22"/>
          <w:szCs w:val="22"/>
          <w:lang w:val="en-GB"/>
        </w:rPr>
        <w:t xml:space="preserve">In conformity with the </w:t>
      </w:r>
      <w:r w:rsidR="000E72E8">
        <w:rPr>
          <w:rFonts w:ascii="Calibri" w:hAnsi="Calibri" w:cs="Calibri"/>
          <w:sz w:val="22"/>
          <w:szCs w:val="22"/>
          <w:lang w:val="en-GB"/>
        </w:rPr>
        <w:t xml:space="preserve">applicable </w:t>
      </w:r>
      <w:r>
        <w:rPr>
          <w:rFonts w:ascii="Calibri" w:hAnsi="Calibri" w:cs="Calibri"/>
          <w:sz w:val="22"/>
          <w:szCs w:val="22"/>
          <w:lang w:val="en-GB"/>
        </w:rPr>
        <w:t>EER, an internship is graded with a pass / fail.</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Part IV: Other Provisions</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3</w:t>
      </w:r>
      <w:r>
        <w:rPr>
          <w:rFonts w:ascii="Calibri" w:hAnsi="Calibri" w:cs="Calibri"/>
          <w:b/>
          <w:sz w:val="22"/>
          <w:szCs w:val="22"/>
          <w:lang w:val="en-GB"/>
        </w:rPr>
        <w:t>2</w:t>
      </w:r>
      <w:r w:rsidRPr="00316B90">
        <w:rPr>
          <w:rFonts w:ascii="Calibri" w:hAnsi="Calibri" w:cs="Calibri"/>
          <w:b/>
          <w:sz w:val="22"/>
          <w:szCs w:val="22"/>
          <w:lang w:val="en-GB"/>
        </w:rPr>
        <w:t>: Hardship, discretionary power</w:t>
      </w:r>
    </w:p>
    <w:p w:rsidR="005E06A1" w:rsidRPr="00316B90" w:rsidRDefault="005E06A1" w:rsidP="005E06A1">
      <w:pPr>
        <w:numPr>
          <w:ilvl w:val="8"/>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The Board of Examiners </w:t>
      </w:r>
      <w:r w:rsidR="000E72E8">
        <w:rPr>
          <w:rFonts w:ascii="Calibri" w:hAnsi="Calibri" w:cs="Calibri"/>
          <w:sz w:val="22"/>
          <w:szCs w:val="22"/>
          <w:lang w:val="en-GB"/>
        </w:rPr>
        <w:t>may</w:t>
      </w:r>
      <w:r w:rsidRPr="00316B90">
        <w:rPr>
          <w:rFonts w:ascii="Calibri" w:hAnsi="Calibri" w:cs="Calibri"/>
          <w:sz w:val="22"/>
          <w:szCs w:val="22"/>
          <w:lang w:val="en-GB"/>
        </w:rPr>
        <w:t xml:space="preserve"> deviate from the provisions in or pursuant to these Regulations and Guidelines at the request of a student due to hardship of an overriding nature (hardship). This concerns exceptional events or exceptional consequences of an event for the student concerned. </w:t>
      </w:r>
    </w:p>
    <w:p w:rsidR="005E06A1" w:rsidRPr="00316B90" w:rsidRDefault="005E06A1" w:rsidP="005E06A1">
      <w:pPr>
        <w:numPr>
          <w:ilvl w:val="8"/>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There is a hardship of an overriding nature if the full application of the regulation leads to consequences that were not foreseen by the Board of Examiners and that are so disadvantageous for the student involved that they could never have been intended by the Board of Examiners.</w:t>
      </w:r>
    </w:p>
    <w:p w:rsidR="005E06A1" w:rsidRPr="00316B90" w:rsidRDefault="005E06A1" w:rsidP="005E06A1">
      <w:pPr>
        <w:numPr>
          <w:ilvl w:val="8"/>
          <w:numId w:val="14"/>
        </w:numPr>
        <w:spacing w:line="240" w:lineRule="auto"/>
        <w:jc w:val="both"/>
        <w:rPr>
          <w:rFonts w:ascii="Calibri" w:hAnsi="Calibri" w:cs="Calibri"/>
          <w:sz w:val="22"/>
          <w:szCs w:val="22"/>
          <w:lang w:val="en-GB"/>
        </w:rPr>
      </w:pPr>
      <w:r w:rsidRPr="00316B90">
        <w:rPr>
          <w:rFonts w:ascii="Calibri" w:hAnsi="Calibri" w:cs="Calibri"/>
          <w:sz w:val="22"/>
          <w:szCs w:val="22"/>
          <w:lang w:val="en-GB"/>
        </w:rPr>
        <w:t>Any such request for a deviation from the rules due to hardship must meet the following criteria:</w:t>
      </w:r>
    </w:p>
    <w:p w:rsidR="005E06A1" w:rsidRPr="00316B90" w:rsidRDefault="005E06A1" w:rsidP="005E06A1">
      <w:pPr>
        <w:spacing w:line="240" w:lineRule="auto"/>
        <w:ind w:left="360"/>
        <w:jc w:val="both"/>
        <w:rPr>
          <w:rFonts w:ascii="Calibri" w:hAnsi="Calibri" w:cs="Calibri"/>
          <w:sz w:val="22"/>
          <w:szCs w:val="22"/>
          <w:lang w:val="en-GB"/>
        </w:rPr>
      </w:pPr>
      <w:r w:rsidRPr="00316B90">
        <w:rPr>
          <w:rFonts w:ascii="Calibri" w:hAnsi="Calibri" w:cs="Calibri"/>
          <w:sz w:val="22"/>
          <w:szCs w:val="22"/>
          <w:lang w:val="en-GB"/>
        </w:rPr>
        <w:t xml:space="preserve">- The request must be clear, at least explicitly indicating the rule(s) from which derogation is sought; </w:t>
      </w:r>
    </w:p>
    <w:p w:rsidR="005E06A1" w:rsidRPr="00316B90" w:rsidRDefault="005E06A1" w:rsidP="005E06A1">
      <w:pPr>
        <w:spacing w:line="240" w:lineRule="auto"/>
        <w:ind w:left="360"/>
        <w:jc w:val="both"/>
        <w:rPr>
          <w:rFonts w:ascii="Calibri" w:hAnsi="Calibri" w:cs="Calibri"/>
          <w:sz w:val="22"/>
          <w:szCs w:val="22"/>
          <w:lang w:val="en-GB"/>
        </w:rPr>
      </w:pPr>
      <w:r w:rsidRPr="00316B90">
        <w:rPr>
          <w:rFonts w:ascii="Calibri" w:hAnsi="Calibri" w:cs="Calibri"/>
          <w:sz w:val="22"/>
          <w:szCs w:val="22"/>
          <w:lang w:val="en-GB"/>
        </w:rPr>
        <w:t>- The request must be reasoned, the hardship must be demonstrated as well as the causal link between the hardship and the rule from which derogation is sought;</w:t>
      </w:r>
    </w:p>
    <w:p w:rsidR="005E06A1" w:rsidRPr="00316B90" w:rsidRDefault="005E06A1" w:rsidP="005E06A1">
      <w:pPr>
        <w:spacing w:line="240" w:lineRule="auto"/>
        <w:ind w:firstLine="360"/>
        <w:jc w:val="both"/>
        <w:rPr>
          <w:rFonts w:ascii="Calibri" w:hAnsi="Calibri" w:cs="Calibri"/>
          <w:sz w:val="22"/>
          <w:szCs w:val="22"/>
          <w:lang w:val="en-GB"/>
        </w:rPr>
      </w:pPr>
      <w:r w:rsidRPr="00316B90">
        <w:rPr>
          <w:rFonts w:ascii="Calibri" w:hAnsi="Calibri" w:cs="Calibri"/>
          <w:sz w:val="22"/>
          <w:szCs w:val="22"/>
          <w:lang w:val="en-GB"/>
        </w:rPr>
        <w:t xml:space="preserve">- Evidence must be offered (if necessary) of the circumstances giving rise to the hardship; </w:t>
      </w:r>
    </w:p>
    <w:p w:rsidR="005E06A1" w:rsidRPr="00316B90" w:rsidRDefault="005E06A1" w:rsidP="005E06A1">
      <w:pPr>
        <w:spacing w:line="240" w:lineRule="auto"/>
        <w:ind w:left="360"/>
        <w:jc w:val="both"/>
        <w:rPr>
          <w:rFonts w:ascii="Calibri" w:hAnsi="Calibri" w:cs="Calibri"/>
          <w:sz w:val="22"/>
          <w:szCs w:val="22"/>
          <w:lang w:val="en-GB"/>
        </w:rPr>
      </w:pPr>
      <w:r w:rsidRPr="00316B90">
        <w:rPr>
          <w:rFonts w:ascii="Calibri" w:hAnsi="Calibri" w:cs="Calibri"/>
          <w:sz w:val="22"/>
          <w:szCs w:val="22"/>
          <w:lang w:val="en-GB"/>
        </w:rPr>
        <w:t>- The requested derogation must resolve the problem (appropriateness and necessity of the provision).</w:t>
      </w:r>
    </w:p>
    <w:p w:rsidR="005E06A1" w:rsidRPr="00316B90" w:rsidRDefault="005E06A1" w:rsidP="005E06A1">
      <w:pPr>
        <w:spacing w:line="240" w:lineRule="auto"/>
        <w:jc w:val="both"/>
        <w:rPr>
          <w:rFonts w:ascii="Calibri" w:hAnsi="Calibri" w:cs="Calibri"/>
          <w:sz w:val="22"/>
          <w:szCs w:val="22"/>
          <w:lang w:val="en-GB"/>
        </w:rPr>
      </w:pPr>
      <w:r w:rsidRPr="00316B90">
        <w:rPr>
          <w:rFonts w:ascii="Calibri" w:hAnsi="Calibri" w:cs="Calibri"/>
          <w:b/>
          <w:sz w:val="22"/>
          <w:szCs w:val="22"/>
          <w:lang w:val="en-GB"/>
        </w:rPr>
        <w:t>4</w:t>
      </w:r>
      <w:r w:rsidRPr="00316B90">
        <w:rPr>
          <w:rFonts w:ascii="Calibri" w:hAnsi="Calibri" w:cs="Calibri"/>
          <w:sz w:val="22"/>
          <w:szCs w:val="22"/>
          <w:lang w:val="en-GB"/>
        </w:rPr>
        <w:t xml:space="preserve">. Foreseen or foreseeable circumstances, normal life events as well as decisions that leave the student with a choice are not hardship. </w:t>
      </w:r>
    </w:p>
    <w:p w:rsidR="005E06A1" w:rsidRPr="00316B90" w:rsidRDefault="005E06A1" w:rsidP="005E06A1">
      <w:pPr>
        <w:spacing w:line="240" w:lineRule="auto"/>
        <w:jc w:val="both"/>
        <w:rPr>
          <w:rFonts w:ascii="Calibri" w:hAnsi="Calibri" w:cs="Calibri"/>
          <w:sz w:val="22"/>
          <w:szCs w:val="22"/>
          <w:lang w:val="en-GB"/>
        </w:rPr>
      </w:pPr>
      <w:r w:rsidRPr="00316B90">
        <w:rPr>
          <w:rFonts w:ascii="Calibri" w:hAnsi="Calibri" w:cs="Calibri"/>
          <w:b/>
          <w:sz w:val="22"/>
          <w:szCs w:val="22"/>
          <w:lang w:val="en-GB"/>
        </w:rPr>
        <w:t>5.</w:t>
      </w:r>
      <w:r w:rsidRPr="00316B90">
        <w:rPr>
          <w:rFonts w:ascii="Calibri" w:hAnsi="Calibri" w:cs="Calibri"/>
          <w:sz w:val="22"/>
          <w:szCs w:val="22"/>
          <w:lang w:val="en-GB"/>
        </w:rPr>
        <w:t xml:space="preserve"> Financial reasons, exchange, housing and the like are not in themselves considered hardship. </w:t>
      </w:r>
    </w:p>
    <w:p w:rsidR="005E06A1"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3</w:t>
      </w:r>
      <w:r>
        <w:rPr>
          <w:rFonts w:ascii="Calibri" w:hAnsi="Calibri" w:cs="Calibri"/>
          <w:b/>
          <w:sz w:val="22"/>
          <w:szCs w:val="22"/>
          <w:lang w:val="en-GB"/>
        </w:rPr>
        <w:t>3</w:t>
      </w:r>
      <w:r w:rsidRPr="00316B90">
        <w:rPr>
          <w:rFonts w:ascii="Calibri" w:hAnsi="Calibri" w:cs="Calibri"/>
          <w:b/>
          <w:sz w:val="22"/>
          <w:szCs w:val="22"/>
          <w:lang w:val="en-GB"/>
        </w:rPr>
        <w:t xml:space="preserve">: Lacunae </w:t>
      </w:r>
    </w:p>
    <w:p w:rsidR="005E06A1" w:rsidRPr="00316B90" w:rsidRDefault="005E06A1" w:rsidP="005E06A1">
      <w:pPr>
        <w:spacing w:line="240" w:lineRule="auto"/>
        <w:jc w:val="both"/>
        <w:rPr>
          <w:rFonts w:ascii="Calibri" w:hAnsi="Calibri" w:cs="Calibri"/>
          <w:sz w:val="22"/>
          <w:szCs w:val="22"/>
          <w:lang w:val="en-GB"/>
        </w:rPr>
      </w:pPr>
      <w:r w:rsidRPr="00316B90">
        <w:rPr>
          <w:rFonts w:ascii="Calibri" w:hAnsi="Calibri" w:cs="Calibri"/>
          <w:sz w:val="22"/>
          <w:szCs w:val="22"/>
          <w:lang w:val="en-GB"/>
        </w:rPr>
        <w:t>If these regulations and Guidelines do not provide for a particular situation, the Board of Examiners will determine, if necessary, in coordination with Faculty Board and/or Programme Management.</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Part V Transitional and Final Provisions</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Pr>
          <w:rFonts w:ascii="Calibri" w:hAnsi="Calibri" w:cs="Calibri"/>
          <w:b/>
          <w:sz w:val="22"/>
          <w:szCs w:val="22"/>
          <w:lang w:val="en-GB"/>
        </w:rPr>
        <w:t>Article 34</w:t>
      </w:r>
      <w:r w:rsidRPr="00316B90">
        <w:rPr>
          <w:rFonts w:ascii="Calibri" w:hAnsi="Calibri" w:cs="Calibri"/>
          <w:b/>
          <w:sz w:val="22"/>
          <w:szCs w:val="22"/>
          <w:lang w:val="en-GB"/>
        </w:rPr>
        <w:t xml:space="preserve">: Amendments </w:t>
      </w:r>
    </w:p>
    <w:p w:rsidR="005E06A1" w:rsidRPr="00316B90" w:rsidRDefault="005E06A1" w:rsidP="005E06A1">
      <w:pPr>
        <w:spacing w:line="240" w:lineRule="auto"/>
        <w:jc w:val="both"/>
        <w:rPr>
          <w:rFonts w:ascii="Calibri" w:hAnsi="Calibri" w:cs="Calibri"/>
          <w:sz w:val="22"/>
          <w:szCs w:val="22"/>
          <w:lang w:val="en-GB"/>
        </w:rPr>
      </w:pPr>
      <w:r w:rsidRPr="00316B90">
        <w:rPr>
          <w:rFonts w:ascii="Calibri" w:hAnsi="Calibri" w:cs="Calibri"/>
          <w:sz w:val="22"/>
          <w:szCs w:val="22"/>
          <w:lang w:val="en-GB"/>
        </w:rPr>
        <w:t>Amendments to the Guidelines and Directions applicable to the current academic year will not take place unless it can be reasonably assumed that the interests of students will not be harmed as a result.</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3</w:t>
      </w:r>
      <w:r>
        <w:rPr>
          <w:rFonts w:ascii="Calibri" w:hAnsi="Calibri" w:cs="Calibri"/>
          <w:b/>
          <w:sz w:val="22"/>
          <w:szCs w:val="22"/>
          <w:lang w:val="en-GB"/>
        </w:rPr>
        <w:t>5</w:t>
      </w:r>
      <w:r w:rsidRPr="00316B90">
        <w:rPr>
          <w:rFonts w:ascii="Calibri" w:hAnsi="Calibri" w:cs="Calibri"/>
          <w:b/>
          <w:sz w:val="22"/>
          <w:szCs w:val="22"/>
          <w:lang w:val="en-GB"/>
        </w:rPr>
        <w:t>: Entry into force</w:t>
      </w:r>
    </w:p>
    <w:p w:rsidR="005E06A1" w:rsidRPr="00316B90" w:rsidRDefault="005E06A1" w:rsidP="005E06A1">
      <w:pPr>
        <w:spacing w:line="240" w:lineRule="auto"/>
        <w:jc w:val="both"/>
        <w:rPr>
          <w:rFonts w:ascii="Calibri" w:hAnsi="Calibri" w:cs="Calibri"/>
          <w:sz w:val="22"/>
          <w:szCs w:val="22"/>
          <w:lang w:val="en-GB"/>
        </w:rPr>
      </w:pPr>
      <w:r w:rsidRPr="00316B90">
        <w:rPr>
          <w:rFonts w:ascii="Calibri" w:hAnsi="Calibri" w:cs="Calibri"/>
          <w:sz w:val="22"/>
          <w:szCs w:val="22"/>
          <w:lang w:val="en-GB"/>
        </w:rPr>
        <w:t>These Regulations and Guidelines shall enter into force on September 4, 2023 and cease to apply as of the start of the academic year 2024/25.</w:t>
      </w:r>
    </w:p>
    <w:p w:rsidR="005E06A1" w:rsidRPr="00316B90" w:rsidRDefault="005E06A1" w:rsidP="005E06A1">
      <w:pPr>
        <w:spacing w:line="240" w:lineRule="auto"/>
        <w:jc w:val="both"/>
        <w:rPr>
          <w:rFonts w:ascii="Calibri" w:hAnsi="Calibri" w:cs="Calibri"/>
          <w:sz w:val="22"/>
          <w:szCs w:val="22"/>
          <w:lang w:val="en-GB"/>
        </w:rPr>
      </w:pPr>
    </w:p>
    <w:p w:rsidR="005E06A1" w:rsidRPr="00316B90" w:rsidRDefault="005E06A1" w:rsidP="005E06A1">
      <w:pPr>
        <w:spacing w:line="240" w:lineRule="auto"/>
        <w:jc w:val="both"/>
        <w:rPr>
          <w:rFonts w:ascii="Calibri" w:hAnsi="Calibri" w:cs="Calibri"/>
          <w:sz w:val="22"/>
          <w:szCs w:val="22"/>
          <w:lang w:val="en-GB"/>
        </w:rPr>
      </w:pPr>
    </w:p>
    <w:p w:rsidR="00771239" w:rsidRDefault="005E06A1" w:rsidP="005E06A1">
      <w:p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Duly approved and adopted by the Board of Examiners of the Faculty of Law of Maastricht University on </w:t>
      </w:r>
      <w:r w:rsidR="000E72E8">
        <w:rPr>
          <w:rFonts w:ascii="Calibri" w:hAnsi="Calibri" w:cs="Calibri"/>
          <w:sz w:val="22"/>
          <w:szCs w:val="22"/>
          <w:lang w:val="en-GB"/>
        </w:rPr>
        <w:t>23 August 2023</w:t>
      </w:r>
      <w:r w:rsidRPr="00316B90">
        <w:rPr>
          <w:rFonts w:ascii="Calibri" w:hAnsi="Calibri" w:cs="Calibri"/>
          <w:sz w:val="22"/>
          <w:szCs w:val="22"/>
          <w:lang w:val="en-GB"/>
        </w:rPr>
        <w:t>.</w:t>
      </w:r>
    </w:p>
    <w:p w:rsidR="00026516" w:rsidRPr="00771239" w:rsidRDefault="00771239" w:rsidP="00771239">
      <w:pPr>
        <w:spacing w:line="240" w:lineRule="auto"/>
        <w:jc w:val="both"/>
        <w:rPr>
          <w:rFonts w:ascii="Calibri" w:hAnsi="Calibri" w:cs="Calibri"/>
          <w:sz w:val="22"/>
          <w:szCs w:val="22"/>
          <w:lang w:val="en-GB"/>
        </w:rPr>
      </w:pPr>
      <w:bookmarkStart w:id="0" w:name="_GoBack"/>
      <w:bookmarkEnd w:id="0"/>
    </w:p>
    <w:sectPr w:rsidR="00026516" w:rsidRPr="00771239">
      <w:foot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64D" w:rsidRDefault="000E72E8">
      <w:pPr>
        <w:spacing w:line="240" w:lineRule="auto"/>
      </w:pPr>
      <w:r>
        <w:separator/>
      </w:r>
    </w:p>
  </w:endnote>
  <w:endnote w:type="continuationSeparator" w:id="0">
    <w:p w:rsidR="000A064D" w:rsidRDefault="000E72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84" w:rsidRPr="00771239" w:rsidRDefault="008E5F39" w:rsidP="00C10E6F">
    <w:pPr>
      <w:pStyle w:val="IntenseQuote"/>
      <w:rPr>
        <w:rStyle w:val="PageNumber"/>
        <w:sz w:val="16"/>
        <w:szCs w:val="16"/>
        <w:lang w:val="en-US"/>
      </w:rPr>
    </w:pPr>
    <w:r w:rsidRPr="00771239">
      <w:rPr>
        <w:sz w:val="16"/>
        <w:szCs w:val="16"/>
        <w:lang w:val="en-GB" w:bidi="en-GB"/>
      </w:rPr>
      <w:t xml:space="preserve">Unofficial translation of the </w:t>
    </w:r>
    <w:r w:rsidR="005E06A1" w:rsidRPr="00771239">
      <w:rPr>
        <w:sz w:val="16"/>
        <w:szCs w:val="16"/>
        <w:lang w:val="en-GB" w:bidi="en-GB"/>
      </w:rPr>
      <w:t xml:space="preserve">2023/24 Regulations and Guidelines </w:t>
    </w:r>
    <w:r w:rsidRPr="00771239">
      <w:rPr>
        <w:sz w:val="16"/>
        <w:szCs w:val="16"/>
        <w:lang w:val="en-GB" w:bidi="en-GB"/>
      </w:rPr>
      <w:t>the Master programmes FL</w:t>
    </w:r>
    <w:r w:rsidR="005E06A1" w:rsidRPr="00771239">
      <w:rPr>
        <w:sz w:val="16"/>
        <w:szCs w:val="16"/>
        <w:lang w:val="en-GB" w:bidi="en-GB"/>
      </w:rPr>
      <w:t xml:space="preserve">                               </w:t>
    </w:r>
    <w:r w:rsidR="005E06A1" w:rsidRPr="00771239">
      <w:rPr>
        <w:sz w:val="16"/>
        <w:szCs w:val="16"/>
        <w:lang w:val="en-GB" w:bidi="en-GB"/>
      </w:rPr>
      <w:tab/>
      <w:t xml:space="preserve">    </w:t>
    </w:r>
    <w:r w:rsidR="005E06A1" w:rsidRPr="00771239">
      <w:rPr>
        <w:rStyle w:val="PageNumber"/>
        <w:sz w:val="16"/>
        <w:szCs w:val="16"/>
        <w:lang w:val="en-GB" w:bidi="en-GB"/>
      </w:rPr>
      <w:fldChar w:fldCharType="begin"/>
    </w:r>
    <w:r w:rsidR="005E06A1" w:rsidRPr="00771239">
      <w:rPr>
        <w:rStyle w:val="PageNumber"/>
        <w:sz w:val="16"/>
        <w:szCs w:val="16"/>
        <w:lang w:val="en-GB" w:bidi="en-GB"/>
      </w:rPr>
      <w:instrText xml:space="preserve"> PAGE </w:instrText>
    </w:r>
    <w:r w:rsidR="005E06A1" w:rsidRPr="00771239">
      <w:rPr>
        <w:rStyle w:val="PageNumber"/>
        <w:sz w:val="16"/>
        <w:szCs w:val="16"/>
        <w:lang w:val="en-GB" w:bidi="en-GB"/>
      </w:rPr>
      <w:fldChar w:fldCharType="separate"/>
    </w:r>
    <w:r w:rsidR="00771239">
      <w:rPr>
        <w:rStyle w:val="PageNumber"/>
        <w:noProof/>
        <w:sz w:val="16"/>
        <w:szCs w:val="16"/>
        <w:lang w:val="en-GB" w:bidi="en-GB"/>
      </w:rPr>
      <w:t>12</w:t>
    </w:r>
    <w:r w:rsidR="005E06A1" w:rsidRPr="00771239">
      <w:rPr>
        <w:rStyle w:val="PageNumber"/>
        <w:sz w:val="16"/>
        <w:szCs w:val="16"/>
        <w:lang w:val="en-GB" w:bidi="en-GB"/>
      </w:rPr>
      <w:fldChar w:fldCharType="end"/>
    </w:r>
  </w:p>
  <w:p w:rsidR="00ED4584" w:rsidRPr="002A76A6" w:rsidRDefault="00771239" w:rsidP="00A96CF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64D" w:rsidRDefault="000E72E8">
      <w:pPr>
        <w:spacing w:line="240" w:lineRule="auto"/>
      </w:pPr>
      <w:r>
        <w:separator/>
      </w:r>
    </w:p>
  </w:footnote>
  <w:footnote w:type="continuationSeparator" w:id="0">
    <w:p w:rsidR="000A064D" w:rsidRDefault="000E72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E12"/>
    <w:multiLevelType w:val="hybridMultilevel"/>
    <w:tmpl w:val="01987A00"/>
    <w:lvl w:ilvl="0" w:tplc="04130019">
      <w:start w:val="1"/>
      <w:numFmt w:val="lowerLetter"/>
      <w:lvlText w:val="%1."/>
      <w:lvlJc w:val="left"/>
      <w:pPr>
        <w:ind w:left="360" w:hanging="360"/>
      </w:pPr>
      <w:rPr>
        <w:rFonts w:hint="default"/>
      </w:rPr>
    </w:lvl>
    <w:lvl w:ilvl="1" w:tplc="5B7AE472">
      <w:start w:val="1"/>
      <w:numFmt w:val="decimal"/>
      <w:lvlText w:val="%2."/>
      <w:lvlJc w:val="left"/>
      <w:pPr>
        <w:ind w:left="360" w:hanging="360"/>
      </w:pPr>
      <w:rPr>
        <w:rFonts w:hint="default"/>
        <w:b/>
        <w:bCs/>
      </w:rPr>
    </w:lvl>
    <w:lvl w:ilvl="2" w:tplc="089ECF46">
      <w:start w:val="3"/>
      <w:numFmt w:val="bullet"/>
      <w:lvlText w:val="-"/>
      <w:lvlJc w:val="left"/>
      <w:pPr>
        <w:ind w:left="644" w:hanging="360"/>
      </w:pPr>
      <w:rPr>
        <w:rFonts w:ascii="Arial" w:eastAsia="Times New Roman" w:hAnsi="Arial" w:cs="Arial" w:hint="default"/>
      </w:rPr>
    </w:lvl>
    <w:lvl w:ilvl="3" w:tplc="DCE0FA08">
      <w:start w:val="1"/>
      <w:numFmt w:val="lowerLetter"/>
      <w:lvlText w:val="%4)"/>
      <w:lvlJc w:val="left"/>
      <w:pPr>
        <w:ind w:left="502" w:hanging="360"/>
      </w:pPr>
      <w:rPr>
        <w:rFonts w:hint="default"/>
        <w:b/>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75331B"/>
    <w:multiLevelType w:val="multilevel"/>
    <w:tmpl w:val="72327852"/>
    <w:lvl w:ilvl="0">
      <w:start w:val="8"/>
      <w:numFmt w:val="decimal"/>
      <w:lvlText w:val="%1."/>
      <w:lvlJc w:val="left"/>
      <w:pPr>
        <w:tabs>
          <w:tab w:val="num" w:pos="720"/>
        </w:tabs>
        <w:ind w:left="720" w:hanging="360"/>
      </w:pPr>
    </w:lvl>
    <w:lvl w:ilvl="1">
      <w:start w:val="1"/>
      <w:numFmt w:val="decimal"/>
      <w:lvlText w:val="%2."/>
      <w:lvlJc w:val="left"/>
      <w:pPr>
        <w:tabs>
          <w:tab w:val="num" w:pos="360"/>
        </w:tabs>
        <w:ind w:left="360" w:hanging="360"/>
      </w:pPr>
      <w:rPr>
        <w:b/>
        <w:bCs/>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360"/>
        </w:tabs>
        <w:ind w:left="360" w:hanging="360"/>
      </w:pPr>
      <w:rPr>
        <w:b/>
      </w:r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rPr>
        <w:b/>
      </w:rPr>
    </w:lvl>
    <w:lvl w:ilvl="8">
      <w:start w:val="1"/>
      <w:numFmt w:val="decimal"/>
      <w:lvlText w:val="%9."/>
      <w:lvlJc w:val="left"/>
      <w:pPr>
        <w:tabs>
          <w:tab w:val="num" w:pos="360"/>
        </w:tabs>
        <w:ind w:left="360" w:hanging="360"/>
      </w:pPr>
      <w:rPr>
        <w:b/>
      </w:rPr>
    </w:lvl>
  </w:abstractNum>
  <w:abstractNum w:abstractNumId="2" w15:restartNumberingAfterBreak="0">
    <w:nsid w:val="174F59D0"/>
    <w:multiLevelType w:val="hybridMultilevel"/>
    <w:tmpl w:val="702E3852"/>
    <w:lvl w:ilvl="0" w:tplc="1FDA51C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C7A3A61"/>
    <w:multiLevelType w:val="hybridMultilevel"/>
    <w:tmpl w:val="A5F41CF8"/>
    <w:lvl w:ilvl="0" w:tplc="D0341638">
      <w:start w:val="1"/>
      <w:numFmt w:val="decimal"/>
      <w:lvlText w:val="%1."/>
      <w:lvlJc w:val="left"/>
      <w:pPr>
        <w:ind w:left="360" w:hanging="360"/>
      </w:pPr>
      <w:rPr>
        <w:rFonts w:ascii="Calibri" w:hAnsi="Calibri" w:cs="Calibri"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C8209E"/>
    <w:multiLevelType w:val="hybridMultilevel"/>
    <w:tmpl w:val="36B075C2"/>
    <w:lvl w:ilvl="0" w:tplc="1E96BD2C">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8057373"/>
    <w:multiLevelType w:val="hybridMultilevel"/>
    <w:tmpl w:val="6C3A87B8"/>
    <w:lvl w:ilvl="0" w:tplc="01A67EEA">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2E7DDD"/>
    <w:multiLevelType w:val="hybridMultilevel"/>
    <w:tmpl w:val="75A6EF8C"/>
    <w:lvl w:ilvl="0" w:tplc="6B16C02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6F9334C"/>
    <w:multiLevelType w:val="hybridMultilevel"/>
    <w:tmpl w:val="E9B0A8E0"/>
    <w:lvl w:ilvl="0" w:tplc="2B48EE4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2CF37DD"/>
    <w:multiLevelType w:val="hybridMultilevel"/>
    <w:tmpl w:val="3A6E164E"/>
    <w:lvl w:ilvl="0" w:tplc="18420D1A">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6857AE4"/>
    <w:multiLevelType w:val="hybridMultilevel"/>
    <w:tmpl w:val="B19C30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7E64C2E"/>
    <w:multiLevelType w:val="hybridMultilevel"/>
    <w:tmpl w:val="19E26BDA"/>
    <w:lvl w:ilvl="0" w:tplc="10E470E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7F12447"/>
    <w:multiLevelType w:val="hybridMultilevel"/>
    <w:tmpl w:val="832A56E2"/>
    <w:lvl w:ilvl="0" w:tplc="FFFFFFFF">
      <w:start w:val="1"/>
      <w:numFmt w:val="lowerLetter"/>
      <w:lvlText w:val="%1."/>
      <w:lvlJc w:val="left"/>
      <w:pPr>
        <w:ind w:left="360" w:hanging="360"/>
      </w:pPr>
      <w:rPr>
        <w:rFonts w:hint="default"/>
      </w:rPr>
    </w:lvl>
    <w:lvl w:ilvl="1" w:tplc="D95E82F4">
      <w:start w:val="1"/>
      <w:numFmt w:val="decimal"/>
      <w:lvlText w:val="%2."/>
      <w:lvlJc w:val="left"/>
      <w:pPr>
        <w:ind w:left="360" w:hanging="360"/>
      </w:pPr>
      <w:rPr>
        <w:rFonts w:hint="default"/>
        <w:b/>
        <w:bCs/>
      </w:rPr>
    </w:lvl>
    <w:lvl w:ilvl="2" w:tplc="C772D464">
      <w:numFmt w:val="bullet"/>
      <w:lvlText w:val="-"/>
      <w:lvlJc w:val="left"/>
      <w:pPr>
        <w:ind w:left="644" w:hanging="360"/>
      </w:pPr>
      <w:rPr>
        <w:rFonts w:ascii="Verdana" w:eastAsia="Calibri" w:hAnsi="Verdana" w:cs="Times New Roman" w:hint="default"/>
      </w:rPr>
    </w:lvl>
    <w:lvl w:ilvl="3" w:tplc="B1FA4240">
      <w:start w:val="1"/>
      <w:numFmt w:val="lowerLetter"/>
      <w:lvlText w:val="%4)"/>
      <w:lvlJc w:val="left"/>
      <w:pPr>
        <w:ind w:left="502" w:hanging="360"/>
      </w:pPr>
      <w:rPr>
        <w:rFonts w:hint="default"/>
        <w:b/>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A5272BB"/>
    <w:multiLevelType w:val="hybridMultilevel"/>
    <w:tmpl w:val="C97E9EC6"/>
    <w:lvl w:ilvl="0" w:tplc="F1588700">
      <w:start w:val="1"/>
      <w:numFmt w:val="lowerLetter"/>
      <w:lvlText w:val="%1)"/>
      <w:lvlJc w:val="left"/>
      <w:pPr>
        <w:ind w:left="360" w:hanging="360"/>
      </w:pPr>
      <w:rPr>
        <w:b/>
        <w:bCs/>
      </w:rPr>
    </w:lvl>
    <w:lvl w:ilvl="1" w:tplc="85CC5A5C">
      <w:start w:val="1"/>
      <w:numFmt w:val="lowerLetter"/>
      <w:lvlText w:val="%2)"/>
      <w:lvlJc w:val="left"/>
      <w:pPr>
        <w:ind w:left="697" w:hanging="413"/>
      </w:pPr>
      <w:rPr>
        <w:rFonts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E974755"/>
    <w:multiLevelType w:val="hybridMultilevel"/>
    <w:tmpl w:val="A4583FD4"/>
    <w:lvl w:ilvl="0" w:tplc="6CAC7B88">
      <w:start w:val="1"/>
      <w:numFmt w:val="lowerLetter"/>
      <w:lvlText w:val="%1)"/>
      <w:lvlJc w:val="left"/>
      <w:pPr>
        <w:ind w:left="360" w:hanging="360"/>
      </w:pPr>
      <w:rPr>
        <w:b/>
        <w:bCs/>
      </w:rPr>
    </w:lvl>
    <w:lvl w:ilvl="1" w:tplc="17F8D6D8">
      <w:start w:val="1"/>
      <w:numFmt w:val="decimal"/>
      <w:lvlText w:val="%2."/>
      <w:lvlJc w:val="left"/>
      <w:pPr>
        <w:ind w:left="360" w:hanging="360"/>
      </w:pPr>
      <w:rPr>
        <w:rFonts w:hint="default"/>
        <w:b/>
        <w:b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7"/>
  </w:num>
  <w:num w:numId="3">
    <w:abstractNumId w:val="11"/>
  </w:num>
  <w:num w:numId="4">
    <w:abstractNumId w:val="10"/>
  </w:num>
  <w:num w:numId="5">
    <w:abstractNumId w:val="5"/>
  </w:num>
  <w:num w:numId="6">
    <w:abstractNumId w:val="13"/>
  </w:num>
  <w:num w:numId="7">
    <w:abstractNumId w:val="2"/>
  </w:num>
  <w:num w:numId="8">
    <w:abstractNumId w:val="4"/>
  </w:num>
  <w:num w:numId="9">
    <w:abstractNumId w:val="6"/>
  </w:num>
  <w:num w:numId="10">
    <w:abstractNumId w:val="8"/>
  </w:num>
  <w:num w:numId="11">
    <w:abstractNumId w:val="3"/>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A1"/>
    <w:rsid w:val="000A064D"/>
    <w:rsid w:val="000E72E8"/>
    <w:rsid w:val="004C6A80"/>
    <w:rsid w:val="0051487E"/>
    <w:rsid w:val="0054200F"/>
    <w:rsid w:val="005E06A1"/>
    <w:rsid w:val="00771239"/>
    <w:rsid w:val="007B6443"/>
    <w:rsid w:val="00850A7B"/>
    <w:rsid w:val="008D5B7C"/>
    <w:rsid w:val="008E5F39"/>
    <w:rsid w:val="00EB10A6"/>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9F7A"/>
  <w15:chartTrackingRefBased/>
  <w15:docId w15:val="{68B9795B-C182-41C7-924B-E26AA3F3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6A1"/>
    <w:pPr>
      <w:spacing w:after="0" w:line="360" w:lineRule="exact"/>
    </w:pPr>
    <w:rPr>
      <w:rFonts w:ascii="Arial" w:eastAsia="Times New Roman" w:hAnsi="Arial"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06A1"/>
    <w:pPr>
      <w:tabs>
        <w:tab w:val="center" w:pos="4536"/>
        <w:tab w:val="right" w:pos="9072"/>
      </w:tabs>
    </w:pPr>
  </w:style>
  <w:style w:type="character" w:customStyle="1" w:styleId="FooterChar">
    <w:name w:val="Footer Char"/>
    <w:basedOn w:val="DefaultParagraphFont"/>
    <w:link w:val="Footer"/>
    <w:rsid w:val="005E06A1"/>
    <w:rPr>
      <w:rFonts w:ascii="Arial" w:eastAsia="Times New Roman" w:hAnsi="Arial" w:cs="Times New Roman"/>
      <w:sz w:val="20"/>
      <w:szCs w:val="20"/>
      <w:lang w:val="nl-NL" w:eastAsia="nl-NL"/>
    </w:rPr>
  </w:style>
  <w:style w:type="character" w:styleId="PageNumber">
    <w:name w:val="page number"/>
    <w:basedOn w:val="DefaultParagraphFont"/>
    <w:rsid w:val="005E06A1"/>
  </w:style>
  <w:style w:type="paragraph" w:customStyle="1" w:styleId="MediumGrid21">
    <w:name w:val="Medium Grid 21"/>
    <w:uiPriority w:val="1"/>
    <w:qFormat/>
    <w:rsid w:val="005E06A1"/>
    <w:pPr>
      <w:spacing w:after="0" w:line="240" w:lineRule="auto"/>
    </w:pPr>
    <w:rPr>
      <w:rFonts w:ascii="Arial" w:eastAsia="Times New Roman" w:hAnsi="Arial" w:cs="Times New Roman"/>
      <w:sz w:val="20"/>
      <w:szCs w:val="20"/>
      <w:lang w:val="nl-NL" w:eastAsia="nl-NL"/>
    </w:rPr>
  </w:style>
  <w:style w:type="paragraph" w:styleId="NoSpacing">
    <w:name w:val="No Spacing"/>
    <w:uiPriority w:val="1"/>
    <w:qFormat/>
    <w:rsid w:val="005E06A1"/>
    <w:pPr>
      <w:spacing w:after="0" w:line="240" w:lineRule="auto"/>
    </w:pPr>
    <w:rPr>
      <w:rFonts w:ascii="Arial" w:eastAsia="Times New Roman" w:hAnsi="Arial" w:cs="Times New Roman"/>
      <w:sz w:val="20"/>
      <w:szCs w:val="20"/>
      <w:lang w:val="nl-NL" w:eastAsia="nl-NL"/>
    </w:rPr>
  </w:style>
  <w:style w:type="paragraph" w:styleId="IntenseQuote">
    <w:name w:val="Intense Quote"/>
    <w:basedOn w:val="Normal"/>
    <w:next w:val="Normal"/>
    <w:link w:val="IntenseQuoteChar"/>
    <w:uiPriority w:val="30"/>
    <w:qFormat/>
    <w:rsid w:val="005E06A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E06A1"/>
    <w:rPr>
      <w:rFonts w:ascii="Arial" w:eastAsia="Times New Roman" w:hAnsi="Arial" w:cs="Times New Roman"/>
      <w:i/>
      <w:iCs/>
      <w:color w:val="4472C4"/>
      <w:sz w:val="20"/>
      <w:szCs w:val="20"/>
      <w:lang w:val="nl-NL" w:eastAsia="nl-NL"/>
    </w:rPr>
  </w:style>
  <w:style w:type="paragraph" w:styleId="ListParagraph">
    <w:name w:val="List Paragraph"/>
    <w:basedOn w:val="Normal"/>
    <w:uiPriority w:val="34"/>
    <w:qFormat/>
    <w:rsid w:val="005E06A1"/>
    <w:pPr>
      <w:spacing w:after="200" w:line="276" w:lineRule="auto"/>
      <w:ind w:left="720"/>
      <w:contextualSpacing/>
    </w:pPr>
    <w:rPr>
      <w:rFonts w:ascii="Calibri" w:eastAsia="Calibri" w:hAnsi="Calibri"/>
      <w:sz w:val="22"/>
      <w:szCs w:val="22"/>
      <w:lang w:val="en-GB" w:eastAsia="en-US"/>
    </w:rPr>
  </w:style>
  <w:style w:type="paragraph" w:styleId="Header">
    <w:name w:val="header"/>
    <w:basedOn w:val="Normal"/>
    <w:link w:val="HeaderChar"/>
    <w:uiPriority w:val="99"/>
    <w:unhideWhenUsed/>
    <w:rsid w:val="008E5F39"/>
    <w:pPr>
      <w:tabs>
        <w:tab w:val="center" w:pos="4513"/>
        <w:tab w:val="right" w:pos="9026"/>
      </w:tabs>
      <w:spacing w:line="240" w:lineRule="auto"/>
    </w:pPr>
  </w:style>
  <w:style w:type="character" w:customStyle="1" w:styleId="HeaderChar">
    <w:name w:val="Header Char"/>
    <w:basedOn w:val="DefaultParagraphFont"/>
    <w:link w:val="Header"/>
    <w:uiPriority w:val="99"/>
    <w:rsid w:val="008E5F39"/>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5341</Words>
  <Characters>29381</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Gundt, Nicola (PUBR)</dc:creator>
  <cp:keywords/>
  <dc:description/>
  <cp:lastModifiedBy>Gundt, Nicola (PUBR)</cp:lastModifiedBy>
  <cp:revision>2</cp:revision>
  <dcterms:created xsi:type="dcterms:W3CDTF">2023-08-24T09:04:00Z</dcterms:created>
  <dcterms:modified xsi:type="dcterms:W3CDTF">2023-08-24T09:04:00Z</dcterms:modified>
</cp:coreProperties>
</file>