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17" w:rsidRPr="004C3617" w:rsidRDefault="004C3617" w:rsidP="004C3617">
      <w:pPr>
        <w:rPr>
          <w:lang w:val="en-GB"/>
        </w:rPr>
      </w:pPr>
      <w:r w:rsidRPr="004C3617">
        <w:rPr>
          <w:lang w:val="en-GB"/>
        </w:rPr>
        <w:t>Call for Papers</w:t>
      </w:r>
    </w:p>
    <w:p w:rsidR="004C3617" w:rsidRPr="004C3617" w:rsidRDefault="004C3617" w:rsidP="004C3617">
      <w:pPr>
        <w:rPr>
          <w:lang w:val="en-GB"/>
        </w:rPr>
      </w:pPr>
      <w:r w:rsidRPr="004C3617">
        <w:rPr>
          <w:lang w:val="en-GB"/>
        </w:rPr>
        <w:t>Maastricht Observatory for Responsible, Resilient and Sustainable Societies, Economies and Enterprises 3rd Annual Conference 2023 Track: Commons and the Social Economy Maastricht, the Netherlands, 23-25 October 2023</w:t>
      </w:r>
    </w:p>
    <w:p w:rsidR="004C3617" w:rsidRPr="003841B2" w:rsidRDefault="004C3617" w:rsidP="004C3617">
      <w:pPr>
        <w:rPr>
          <w:lang w:val="en-GB"/>
        </w:rPr>
      </w:pPr>
      <w:r w:rsidRPr="003841B2">
        <w:rPr>
          <w:lang w:val="en-GB"/>
        </w:rPr>
        <w:t xml:space="preserve">Track Chairs: </w:t>
      </w:r>
      <w:r w:rsidRPr="003841B2">
        <w:rPr>
          <w:lang w:val="en-GB"/>
        </w:rPr>
        <w:t>René Kemp</w:t>
      </w:r>
      <w:r w:rsidR="003841B2" w:rsidRPr="003841B2">
        <w:rPr>
          <w:lang w:val="en-GB"/>
        </w:rPr>
        <w:t xml:space="preserve">, </w:t>
      </w:r>
      <w:r w:rsidRPr="003841B2">
        <w:rPr>
          <w:lang w:val="en-GB"/>
        </w:rPr>
        <w:t xml:space="preserve">Christian Scholl </w:t>
      </w:r>
      <w:r w:rsidR="003841B2" w:rsidRPr="003841B2">
        <w:rPr>
          <w:lang w:val="en-GB"/>
        </w:rPr>
        <w:t xml:space="preserve">and </w:t>
      </w:r>
      <w:r w:rsidR="003841B2">
        <w:rPr>
          <w:lang w:val="en-GB"/>
        </w:rPr>
        <w:t>Job Zomerplaag</w:t>
      </w:r>
    </w:p>
    <w:p w:rsidR="004C3617" w:rsidRPr="004C3617" w:rsidRDefault="004C3617" w:rsidP="004C3617">
      <w:pPr>
        <w:rPr>
          <w:lang w:val="en-GB"/>
        </w:rPr>
      </w:pPr>
      <w:r w:rsidRPr="004C3617">
        <w:rPr>
          <w:lang w:val="en-GB"/>
        </w:rPr>
        <w:t xml:space="preserve">Description of the track: The concept of the commons has gained prominence in recent years as a way to create more sustainable and equitable societies. Commons refer to shared resources managed by communities, with the aim of ensuring their long-term availability and equitable use. This approach contrasts with the traditional private property regime, where resources </w:t>
      </w:r>
      <w:proofErr w:type="gramStart"/>
      <w:r w:rsidRPr="004C3617">
        <w:rPr>
          <w:lang w:val="en-GB"/>
        </w:rPr>
        <w:t>are owned and managed by individuals or corporations</w:t>
      </w:r>
      <w:proofErr w:type="gramEnd"/>
      <w:r w:rsidRPr="004C3617">
        <w:rPr>
          <w:lang w:val="en-GB"/>
        </w:rPr>
        <w:t>. The social economy, meanwhile, refers to a range of economic activities and organizations that prioritize social and environmental goals over profit maximization. The social economy includes cooperatives, community enterprises, and other forms of social enterprise. These organizations often prioritize the well-being of their members or the wider community over the pursuit of individual profit. This track aims to explore the potential of the commons and the social economy for promoting sustainable and resilient societies.</w:t>
      </w:r>
    </w:p>
    <w:p w:rsidR="004C3617" w:rsidRDefault="004C3617" w:rsidP="004C3617">
      <w:pPr>
        <w:rPr>
          <w:lang w:val="en-GB"/>
        </w:rPr>
      </w:pPr>
      <w:r w:rsidRPr="004C3617">
        <w:rPr>
          <w:lang w:val="en-GB"/>
        </w:rPr>
        <w:t>Key topics and r</w:t>
      </w:r>
      <w:r>
        <w:rPr>
          <w:lang w:val="en-GB"/>
        </w:rPr>
        <w:t>esearch questions of the track:</w:t>
      </w:r>
    </w:p>
    <w:p w:rsidR="004C3617" w:rsidRPr="004C3617" w:rsidRDefault="004C3617" w:rsidP="004C3617">
      <w:pPr>
        <w:pStyle w:val="ListParagraph"/>
        <w:numPr>
          <w:ilvl w:val="0"/>
          <w:numId w:val="1"/>
        </w:numPr>
        <w:rPr>
          <w:lang w:val="en-GB"/>
        </w:rPr>
      </w:pPr>
      <w:r w:rsidRPr="004C3617">
        <w:rPr>
          <w:lang w:val="en-GB"/>
        </w:rPr>
        <w:t>The potential of the commons and the social economy for creating sustainable, res</w:t>
      </w:r>
      <w:r w:rsidRPr="004C3617">
        <w:rPr>
          <w:lang w:val="en-GB"/>
        </w:rPr>
        <w:t>ilient, and equitable societies</w:t>
      </w:r>
    </w:p>
    <w:p w:rsidR="004C3617" w:rsidRPr="004C3617" w:rsidRDefault="004C3617" w:rsidP="004C3617">
      <w:pPr>
        <w:pStyle w:val="ListParagraph"/>
        <w:numPr>
          <w:ilvl w:val="0"/>
          <w:numId w:val="1"/>
        </w:numPr>
        <w:rPr>
          <w:lang w:val="en-GB"/>
        </w:rPr>
      </w:pPr>
      <w:r w:rsidRPr="004C3617">
        <w:rPr>
          <w:lang w:val="en-GB"/>
        </w:rPr>
        <w:t xml:space="preserve">Innovative organizational models and governance structures for the commons and the social economy </w:t>
      </w:r>
    </w:p>
    <w:p w:rsidR="004C3617" w:rsidRPr="004C3617" w:rsidRDefault="004C3617" w:rsidP="004C3617">
      <w:pPr>
        <w:pStyle w:val="ListParagraph"/>
        <w:numPr>
          <w:ilvl w:val="0"/>
          <w:numId w:val="1"/>
        </w:numPr>
        <w:rPr>
          <w:lang w:val="en-GB"/>
        </w:rPr>
      </w:pPr>
      <w:r w:rsidRPr="004C3617">
        <w:rPr>
          <w:lang w:val="en-GB"/>
        </w:rPr>
        <w:t xml:space="preserve">The role of digital technologies in supporting commons-based and social economy initiatives </w:t>
      </w:r>
    </w:p>
    <w:p w:rsidR="004C3617" w:rsidRPr="004C3617" w:rsidRDefault="004C3617" w:rsidP="004C3617">
      <w:pPr>
        <w:pStyle w:val="ListParagraph"/>
        <w:numPr>
          <w:ilvl w:val="0"/>
          <w:numId w:val="1"/>
        </w:numPr>
        <w:rPr>
          <w:lang w:val="en-GB"/>
        </w:rPr>
      </w:pPr>
      <w:r w:rsidRPr="004C3617">
        <w:rPr>
          <w:lang w:val="en-GB"/>
        </w:rPr>
        <w:t>The relationship between commons-based and social economy initiatives and broader societal trends, such as urbanization, globalization, and demographic change</w:t>
      </w:r>
    </w:p>
    <w:p w:rsidR="004C3617" w:rsidRPr="004C3617" w:rsidRDefault="004C3617" w:rsidP="004C3617">
      <w:pPr>
        <w:pStyle w:val="ListParagraph"/>
        <w:numPr>
          <w:ilvl w:val="0"/>
          <w:numId w:val="1"/>
        </w:numPr>
        <w:rPr>
          <w:lang w:val="en-GB"/>
        </w:rPr>
      </w:pPr>
      <w:r w:rsidRPr="004C3617">
        <w:rPr>
          <w:lang w:val="en-GB"/>
        </w:rPr>
        <w:t xml:space="preserve">The implications of commons-based and social economy initiatives for economic development, public policy, and social innovation </w:t>
      </w:r>
    </w:p>
    <w:p w:rsidR="004C3617" w:rsidRDefault="004C3617" w:rsidP="004C3617">
      <w:pPr>
        <w:pStyle w:val="ListParagraph"/>
        <w:numPr>
          <w:ilvl w:val="0"/>
          <w:numId w:val="1"/>
        </w:numPr>
        <w:rPr>
          <w:lang w:val="en-GB"/>
        </w:rPr>
      </w:pPr>
      <w:r w:rsidRPr="004C3617">
        <w:rPr>
          <w:lang w:val="en-GB"/>
        </w:rPr>
        <w:t>The challenges and opportunities of scaling up commons-based</w:t>
      </w:r>
      <w:r>
        <w:rPr>
          <w:lang w:val="en-GB"/>
        </w:rPr>
        <w:t xml:space="preserve"> and social economy initiatives</w:t>
      </w:r>
    </w:p>
    <w:p w:rsidR="004C3617" w:rsidRDefault="004C3617" w:rsidP="004C3617">
      <w:pPr>
        <w:pStyle w:val="ListParagraph"/>
        <w:numPr>
          <w:ilvl w:val="0"/>
          <w:numId w:val="1"/>
        </w:numPr>
        <w:rPr>
          <w:lang w:val="en-GB"/>
        </w:rPr>
      </w:pPr>
      <w:r w:rsidRPr="004C3617">
        <w:rPr>
          <w:lang w:val="en-GB"/>
        </w:rPr>
        <w:t xml:space="preserve">The intersection of the commons and the social economy with other forms of alternative economic organization, such as platform </w:t>
      </w:r>
      <w:proofErr w:type="spellStart"/>
      <w:r w:rsidRPr="004C3617">
        <w:rPr>
          <w:lang w:val="en-GB"/>
        </w:rPr>
        <w:t>cooperativism</w:t>
      </w:r>
      <w:proofErr w:type="spellEnd"/>
      <w:r w:rsidRPr="004C3617">
        <w:rPr>
          <w:lang w:val="en-GB"/>
        </w:rPr>
        <w:t xml:space="preserve"> and the solidarity economy</w:t>
      </w:r>
      <w:r>
        <w:rPr>
          <w:lang w:val="en-GB"/>
        </w:rPr>
        <w:t xml:space="preserve"> </w:t>
      </w:r>
    </w:p>
    <w:p w:rsidR="004C3617" w:rsidRDefault="004C3617" w:rsidP="004C3617">
      <w:pPr>
        <w:pStyle w:val="ListParagraph"/>
        <w:numPr>
          <w:ilvl w:val="0"/>
          <w:numId w:val="1"/>
        </w:numPr>
        <w:rPr>
          <w:lang w:val="en-GB"/>
        </w:rPr>
      </w:pPr>
      <w:r>
        <w:rPr>
          <w:lang w:val="en-GB"/>
        </w:rPr>
        <w:t xml:space="preserve">Dialectics of change: the adoption of commons-based features in traditional </w:t>
      </w:r>
      <w:r w:rsidR="00CE1844">
        <w:rPr>
          <w:lang w:val="en-GB"/>
        </w:rPr>
        <w:t xml:space="preserve">forms of </w:t>
      </w:r>
      <w:r>
        <w:rPr>
          <w:lang w:val="en-GB"/>
        </w:rPr>
        <w:t xml:space="preserve">governance and </w:t>
      </w:r>
      <w:r w:rsidR="00CE1844">
        <w:rPr>
          <w:lang w:val="en-GB"/>
        </w:rPr>
        <w:t xml:space="preserve">ownership and </w:t>
      </w:r>
      <w:r>
        <w:rPr>
          <w:lang w:val="en-GB"/>
        </w:rPr>
        <w:t>the adoption of business</w:t>
      </w:r>
      <w:r w:rsidR="00CE1844">
        <w:rPr>
          <w:lang w:val="en-GB"/>
        </w:rPr>
        <w:t xml:space="preserve"> model</w:t>
      </w:r>
      <w:r>
        <w:rPr>
          <w:lang w:val="en-GB"/>
        </w:rPr>
        <w:t xml:space="preserve"> </w:t>
      </w:r>
      <w:r w:rsidR="00CE1844">
        <w:rPr>
          <w:lang w:val="en-GB"/>
        </w:rPr>
        <w:t>thinking</w:t>
      </w:r>
      <w:r>
        <w:rPr>
          <w:lang w:val="en-GB"/>
        </w:rPr>
        <w:t xml:space="preserve"> and accountability by social economy organisations</w:t>
      </w:r>
    </w:p>
    <w:p w:rsidR="004C3617" w:rsidRPr="004C3617" w:rsidRDefault="004C3617" w:rsidP="00CE1844">
      <w:pPr>
        <w:pStyle w:val="ListParagraph"/>
        <w:numPr>
          <w:ilvl w:val="0"/>
          <w:numId w:val="1"/>
        </w:numPr>
        <w:rPr>
          <w:lang w:val="en-GB"/>
        </w:rPr>
      </w:pPr>
      <w:r>
        <w:rPr>
          <w:lang w:val="en-GB"/>
        </w:rPr>
        <w:t xml:space="preserve">The </w:t>
      </w:r>
      <w:r w:rsidR="0011070C">
        <w:rPr>
          <w:lang w:val="en-GB"/>
        </w:rPr>
        <w:t xml:space="preserve">hybrid sphere as a space </w:t>
      </w:r>
      <w:r w:rsidR="00CE1844">
        <w:rPr>
          <w:lang w:val="en-GB"/>
        </w:rPr>
        <w:t xml:space="preserve">for </w:t>
      </w:r>
      <w:r w:rsidR="00CE1844" w:rsidRPr="00CE1844">
        <w:rPr>
          <w:lang w:val="en-GB"/>
        </w:rPr>
        <w:t>hybridisation of institutional logics and actor roles</w:t>
      </w:r>
      <w:r w:rsidR="00CE1844">
        <w:rPr>
          <w:lang w:val="en-GB"/>
        </w:rPr>
        <w:t xml:space="preserve"> (which include new responsibilities).</w:t>
      </w:r>
    </w:p>
    <w:p w:rsidR="004C3617" w:rsidRDefault="004C3617" w:rsidP="004C3617">
      <w:proofErr w:type="spellStart"/>
      <w:r>
        <w:t>References</w:t>
      </w:r>
      <w:proofErr w:type="spellEnd"/>
    </w:p>
    <w:p w:rsidR="004C3617" w:rsidRPr="0011070C" w:rsidRDefault="004C3617" w:rsidP="004C3617">
      <w:pPr>
        <w:rPr>
          <w:sz w:val="21"/>
          <w:szCs w:val="21"/>
          <w:lang w:val="en-GB"/>
        </w:rPr>
      </w:pPr>
      <w:r w:rsidRPr="0011070C">
        <w:rPr>
          <w:sz w:val="21"/>
          <w:szCs w:val="21"/>
        </w:rPr>
        <w:t xml:space="preserve">Bauwens, M., &amp; </w:t>
      </w:r>
      <w:proofErr w:type="spellStart"/>
      <w:r w:rsidRPr="0011070C">
        <w:rPr>
          <w:sz w:val="21"/>
          <w:szCs w:val="21"/>
        </w:rPr>
        <w:t>Kostakis</w:t>
      </w:r>
      <w:proofErr w:type="spellEnd"/>
      <w:r w:rsidRPr="0011070C">
        <w:rPr>
          <w:sz w:val="21"/>
          <w:szCs w:val="21"/>
        </w:rPr>
        <w:t xml:space="preserve">, V. (2014). </w:t>
      </w:r>
      <w:r w:rsidRPr="0011070C">
        <w:rPr>
          <w:sz w:val="21"/>
          <w:szCs w:val="21"/>
          <w:lang w:val="en-GB"/>
        </w:rPr>
        <w:t>From the communism of capital to capital for the commons: Towards an open co-</w:t>
      </w:r>
      <w:proofErr w:type="spellStart"/>
      <w:r w:rsidRPr="0011070C">
        <w:rPr>
          <w:sz w:val="21"/>
          <w:szCs w:val="21"/>
          <w:lang w:val="en-GB"/>
        </w:rPr>
        <w:t>operativism</w:t>
      </w:r>
      <w:proofErr w:type="spellEnd"/>
      <w:r w:rsidRPr="0011070C">
        <w:rPr>
          <w:sz w:val="21"/>
          <w:szCs w:val="21"/>
          <w:lang w:val="en-GB"/>
        </w:rPr>
        <w:t xml:space="preserve">. </w:t>
      </w:r>
      <w:proofErr w:type="spellStart"/>
      <w:r w:rsidRPr="0011070C">
        <w:rPr>
          <w:sz w:val="21"/>
          <w:szCs w:val="21"/>
          <w:lang w:val="en-GB"/>
        </w:rPr>
        <w:t>TripleC</w:t>
      </w:r>
      <w:proofErr w:type="spellEnd"/>
      <w:r w:rsidRPr="0011070C">
        <w:rPr>
          <w:sz w:val="21"/>
          <w:szCs w:val="21"/>
          <w:lang w:val="en-GB"/>
        </w:rPr>
        <w:t xml:space="preserve">: </w:t>
      </w:r>
      <w:r w:rsidRPr="0011070C">
        <w:rPr>
          <w:i/>
          <w:sz w:val="21"/>
          <w:szCs w:val="21"/>
          <w:lang w:val="en-GB"/>
        </w:rPr>
        <w:t>Communication, Capitalis</w:t>
      </w:r>
      <w:r w:rsidRPr="0011070C">
        <w:rPr>
          <w:i/>
          <w:sz w:val="21"/>
          <w:szCs w:val="21"/>
          <w:lang w:val="en-GB"/>
        </w:rPr>
        <w:t>m &amp; Critique</w:t>
      </w:r>
      <w:r w:rsidRPr="0011070C">
        <w:rPr>
          <w:sz w:val="21"/>
          <w:szCs w:val="21"/>
          <w:lang w:val="en-GB"/>
        </w:rPr>
        <w:t xml:space="preserve">, 12(1), 356-361. </w:t>
      </w:r>
    </w:p>
    <w:p w:rsidR="0011070C" w:rsidRPr="0011070C" w:rsidRDefault="0011070C" w:rsidP="004C3617">
      <w:pPr>
        <w:rPr>
          <w:sz w:val="21"/>
          <w:szCs w:val="21"/>
          <w:lang w:val="en-GB"/>
        </w:rPr>
      </w:pPr>
      <w:proofErr w:type="spellStart"/>
      <w:r w:rsidRPr="0011070C">
        <w:rPr>
          <w:sz w:val="21"/>
          <w:szCs w:val="21"/>
          <w:lang w:val="en-GB"/>
        </w:rPr>
        <w:t>Bauwens</w:t>
      </w:r>
      <w:proofErr w:type="spellEnd"/>
      <w:r w:rsidRPr="0011070C">
        <w:rPr>
          <w:sz w:val="21"/>
          <w:szCs w:val="21"/>
          <w:lang w:val="en-GB"/>
        </w:rPr>
        <w:t xml:space="preserve">, T., </w:t>
      </w:r>
      <w:proofErr w:type="spellStart"/>
      <w:r w:rsidRPr="0011070C">
        <w:rPr>
          <w:sz w:val="21"/>
          <w:szCs w:val="21"/>
          <w:lang w:val="en-GB"/>
        </w:rPr>
        <w:t>Vaskelainen</w:t>
      </w:r>
      <w:proofErr w:type="spellEnd"/>
      <w:r w:rsidRPr="0011070C">
        <w:rPr>
          <w:sz w:val="21"/>
          <w:szCs w:val="21"/>
          <w:lang w:val="en-GB"/>
        </w:rPr>
        <w:t xml:space="preserve">, T., </w:t>
      </w:r>
      <w:proofErr w:type="spellStart"/>
      <w:r w:rsidRPr="0011070C">
        <w:rPr>
          <w:sz w:val="21"/>
          <w:szCs w:val="21"/>
          <w:lang w:val="en-GB"/>
        </w:rPr>
        <w:t>Frenken</w:t>
      </w:r>
      <w:proofErr w:type="spellEnd"/>
      <w:r w:rsidRPr="0011070C">
        <w:rPr>
          <w:sz w:val="21"/>
          <w:szCs w:val="21"/>
          <w:lang w:val="en-GB"/>
        </w:rPr>
        <w:t xml:space="preserve">, K. (2022) - Conceptualising institutional complexity in the upscaling of community enterprises: Lessons from renewable energy and </w:t>
      </w:r>
      <w:proofErr w:type="spellStart"/>
      <w:r w:rsidRPr="0011070C">
        <w:rPr>
          <w:sz w:val="21"/>
          <w:szCs w:val="21"/>
          <w:lang w:val="en-GB"/>
        </w:rPr>
        <w:t>carsharing</w:t>
      </w:r>
      <w:proofErr w:type="spellEnd"/>
      <w:r w:rsidRPr="0011070C">
        <w:rPr>
          <w:sz w:val="21"/>
          <w:szCs w:val="21"/>
          <w:lang w:val="en-GB"/>
        </w:rPr>
        <w:t xml:space="preserve">, </w:t>
      </w:r>
      <w:r w:rsidRPr="0011070C">
        <w:rPr>
          <w:i/>
          <w:iCs/>
          <w:sz w:val="21"/>
          <w:szCs w:val="21"/>
          <w:lang w:val="en-GB"/>
        </w:rPr>
        <w:t>Environmental Innovation and Societal Transitions, 42, 138-151</w:t>
      </w:r>
      <w:r w:rsidRPr="0011070C">
        <w:rPr>
          <w:sz w:val="21"/>
          <w:szCs w:val="21"/>
          <w:lang w:val="en-GB"/>
        </w:rPr>
        <w:t> </w:t>
      </w:r>
    </w:p>
    <w:p w:rsidR="004C3617" w:rsidRPr="0011070C" w:rsidRDefault="004C3617" w:rsidP="004C3617">
      <w:pPr>
        <w:rPr>
          <w:bCs/>
          <w:sz w:val="21"/>
          <w:szCs w:val="21"/>
          <w:lang w:val="en-US"/>
        </w:rPr>
      </w:pPr>
      <w:r w:rsidRPr="0011070C">
        <w:rPr>
          <w:bCs/>
          <w:sz w:val="21"/>
          <w:szCs w:val="21"/>
          <w:lang w:val="en-GB"/>
        </w:rPr>
        <w:t xml:space="preserve">Kemp, R., Zomerplaag, J. (2023). </w:t>
      </w:r>
      <w:r w:rsidRPr="0011070C">
        <w:rPr>
          <w:bCs/>
          <w:sz w:val="21"/>
          <w:szCs w:val="21"/>
          <w:lang w:val="en-US"/>
        </w:rPr>
        <w:t xml:space="preserve">Re-envisioning Civil Society in the Circular Economy, </w:t>
      </w:r>
      <w:r w:rsidR="0011070C" w:rsidRPr="0011070C">
        <w:rPr>
          <w:bCs/>
          <w:sz w:val="21"/>
          <w:szCs w:val="21"/>
          <w:lang w:val="en-US"/>
        </w:rPr>
        <w:t xml:space="preserve">policy brief Studio Europa Maastricht (forthcoming). </w:t>
      </w:r>
    </w:p>
    <w:p w:rsidR="00FA121F" w:rsidRPr="0011070C" w:rsidRDefault="00FA121F" w:rsidP="00FA121F">
      <w:pPr>
        <w:rPr>
          <w:sz w:val="21"/>
          <w:szCs w:val="21"/>
          <w:lang w:val="en"/>
        </w:rPr>
      </w:pPr>
      <w:r w:rsidRPr="0011070C">
        <w:rPr>
          <w:bCs/>
          <w:sz w:val="21"/>
          <w:szCs w:val="21"/>
          <w:lang w:val="en"/>
        </w:rPr>
        <w:lastRenderedPageBreak/>
        <w:t>Kip, M., Scholl, C.</w:t>
      </w:r>
      <w:r w:rsidRPr="0011070C">
        <w:rPr>
          <w:sz w:val="21"/>
          <w:szCs w:val="21"/>
          <w:lang w:val="en"/>
        </w:rPr>
        <w:t> (</w:t>
      </w:r>
      <w:r w:rsidRPr="0011070C">
        <w:rPr>
          <w:bCs/>
          <w:sz w:val="21"/>
          <w:szCs w:val="21"/>
          <w:lang w:val="en"/>
        </w:rPr>
        <w:t>2022</w:t>
      </w:r>
      <w:r w:rsidRPr="0011070C">
        <w:rPr>
          <w:sz w:val="21"/>
          <w:szCs w:val="21"/>
          <w:lang w:val="en"/>
        </w:rPr>
        <w:t>) Editorial: </w:t>
      </w:r>
      <w:r w:rsidRPr="0011070C">
        <w:rPr>
          <w:bCs/>
          <w:sz w:val="21"/>
          <w:szCs w:val="21"/>
          <w:lang w:val="en"/>
        </w:rPr>
        <w:t>Social movements</w:t>
      </w:r>
      <w:r w:rsidRPr="0011070C">
        <w:rPr>
          <w:sz w:val="21"/>
          <w:szCs w:val="21"/>
          <w:lang w:val="en"/>
        </w:rPr>
        <w:t> and </w:t>
      </w:r>
      <w:r w:rsidRPr="0011070C">
        <w:rPr>
          <w:bCs/>
          <w:sz w:val="21"/>
          <w:szCs w:val="21"/>
          <w:lang w:val="en"/>
        </w:rPr>
        <w:t>sustainable urban commons governance</w:t>
      </w:r>
      <w:r w:rsidRPr="0011070C">
        <w:rPr>
          <w:sz w:val="21"/>
          <w:szCs w:val="21"/>
          <w:lang w:val="en"/>
        </w:rPr>
        <w:t xml:space="preserve">. </w:t>
      </w:r>
      <w:r w:rsidRPr="0011070C">
        <w:rPr>
          <w:i/>
          <w:sz w:val="21"/>
          <w:szCs w:val="21"/>
          <w:lang w:val="en"/>
        </w:rPr>
        <w:t>Front. Sustain. </w:t>
      </w:r>
      <w:r w:rsidRPr="0011070C">
        <w:rPr>
          <w:bCs/>
          <w:i/>
          <w:sz w:val="21"/>
          <w:szCs w:val="21"/>
          <w:lang w:val="en"/>
        </w:rPr>
        <w:t>Cities</w:t>
      </w:r>
      <w:r w:rsidRPr="0011070C">
        <w:rPr>
          <w:bCs/>
          <w:sz w:val="21"/>
          <w:szCs w:val="21"/>
          <w:lang w:val="en"/>
        </w:rPr>
        <w:t xml:space="preserve"> 4</w:t>
      </w:r>
      <w:r w:rsidRPr="0011070C">
        <w:rPr>
          <w:sz w:val="21"/>
          <w:szCs w:val="21"/>
          <w:lang w:val="en"/>
        </w:rPr>
        <w:t>: 967874.</w:t>
      </w:r>
    </w:p>
    <w:p w:rsidR="004C3617" w:rsidRPr="0011070C" w:rsidRDefault="004C3617" w:rsidP="004C3617">
      <w:pPr>
        <w:rPr>
          <w:sz w:val="21"/>
          <w:szCs w:val="21"/>
          <w:lang w:val="en-GB"/>
        </w:rPr>
      </w:pPr>
      <w:proofErr w:type="spellStart"/>
      <w:r w:rsidRPr="0011070C">
        <w:rPr>
          <w:sz w:val="21"/>
          <w:szCs w:val="21"/>
          <w:lang w:val="en-GB"/>
        </w:rPr>
        <w:t>Ostrom</w:t>
      </w:r>
      <w:proofErr w:type="spellEnd"/>
      <w:r w:rsidRPr="0011070C">
        <w:rPr>
          <w:sz w:val="21"/>
          <w:szCs w:val="21"/>
          <w:lang w:val="en-GB"/>
        </w:rPr>
        <w:t xml:space="preserve">, E. (1990). </w:t>
      </w:r>
      <w:r w:rsidRPr="0011070C">
        <w:rPr>
          <w:i/>
          <w:sz w:val="21"/>
          <w:szCs w:val="21"/>
          <w:lang w:val="en-GB"/>
        </w:rPr>
        <w:t>Governing the Commons: The Evolution of Institutions for Collective Action</w:t>
      </w:r>
      <w:r w:rsidRPr="0011070C">
        <w:rPr>
          <w:sz w:val="21"/>
          <w:szCs w:val="21"/>
          <w:lang w:val="en-GB"/>
        </w:rPr>
        <w:t xml:space="preserve">. Cambridge University Press. </w:t>
      </w:r>
    </w:p>
    <w:p w:rsidR="00644EED" w:rsidRDefault="00644EED" w:rsidP="0011070C">
      <w:pPr>
        <w:rPr>
          <w:sz w:val="21"/>
          <w:szCs w:val="21"/>
          <w:lang w:val="en-GB"/>
        </w:rPr>
      </w:pPr>
      <w:proofErr w:type="spellStart"/>
      <w:r w:rsidRPr="00644EED">
        <w:rPr>
          <w:sz w:val="21"/>
          <w:szCs w:val="21"/>
          <w:lang w:val="en-GB"/>
        </w:rPr>
        <w:t>Savini</w:t>
      </w:r>
      <w:proofErr w:type="spellEnd"/>
      <w:r w:rsidRPr="00644EED">
        <w:rPr>
          <w:sz w:val="21"/>
          <w:szCs w:val="21"/>
          <w:lang w:val="en-GB"/>
        </w:rPr>
        <w:t xml:space="preserve">, F., &amp; </w:t>
      </w:r>
      <w:proofErr w:type="spellStart"/>
      <w:r w:rsidRPr="00644EED">
        <w:rPr>
          <w:sz w:val="21"/>
          <w:szCs w:val="21"/>
          <w:lang w:val="en-GB"/>
        </w:rPr>
        <w:t>Giezen</w:t>
      </w:r>
      <w:proofErr w:type="spellEnd"/>
      <w:r w:rsidRPr="00644EED">
        <w:rPr>
          <w:sz w:val="21"/>
          <w:szCs w:val="21"/>
          <w:lang w:val="en-GB"/>
        </w:rPr>
        <w:t>, M. (2020). Responsibility as a field: The circular economy of water, waste, and energy. </w:t>
      </w:r>
      <w:r w:rsidRPr="007B2D47">
        <w:rPr>
          <w:i/>
          <w:iCs/>
          <w:sz w:val="21"/>
          <w:szCs w:val="21"/>
          <w:lang w:val="en-GB"/>
        </w:rPr>
        <w:t>Environment and Planning C: Politics and Space</w:t>
      </w:r>
      <w:r w:rsidRPr="007B2D47">
        <w:rPr>
          <w:sz w:val="21"/>
          <w:szCs w:val="21"/>
          <w:lang w:val="en-GB"/>
        </w:rPr>
        <w:t>, </w:t>
      </w:r>
      <w:r w:rsidRPr="007B2D47">
        <w:rPr>
          <w:i/>
          <w:iCs/>
          <w:sz w:val="21"/>
          <w:szCs w:val="21"/>
          <w:lang w:val="en-GB"/>
        </w:rPr>
        <w:t>38</w:t>
      </w:r>
      <w:r w:rsidRPr="007B2D47">
        <w:rPr>
          <w:sz w:val="21"/>
          <w:szCs w:val="21"/>
          <w:lang w:val="en-GB"/>
        </w:rPr>
        <w:t>(5), 866–884</w:t>
      </w:r>
    </w:p>
    <w:p w:rsidR="0011070C" w:rsidRPr="0011070C" w:rsidRDefault="0011070C" w:rsidP="0011070C">
      <w:pPr>
        <w:rPr>
          <w:sz w:val="21"/>
          <w:szCs w:val="21"/>
          <w:lang w:val="en-GB"/>
        </w:rPr>
      </w:pPr>
      <w:r w:rsidRPr="0011070C">
        <w:rPr>
          <w:sz w:val="21"/>
          <w:szCs w:val="21"/>
          <w:lang w:val="en-GB"/>
        </w:rPr>
        <w:t>Wittmayer, J</w:t>
      </w:r>
      <w:r w:rsidRPr="0011070C">
        <w:rPr>
          <w:sz w:val="21"/>
          <w:szCs w:val="21"/>
          <w:lang w:val="en-GB"/>
        </w:rPr>
        <w:t>.</w:t>
      </w:r>
      <w:r w:rsidRPr="0011070C">
        <w:rPr>
          <w:sz w:val="21"/>
          <w:szCs w:val="21"/>
          <w:lang w:val="en-GB"/>
        </w:rPr>
        <w:t>M.</w:t>
      </w:r>
      <w:r w:rsidRPr="0011070C">
        <w:rPr>
          <w:sz w:val="21"/>
          <w:szCs w:val="21"/>
          <w:lang w:val="en-GB"/>
        </w:rPr>
        <w:t xml:space="preserve">, </w:t>
      </w:r>
      <w:r w:rsidRPr="0011070C">
        <w:rPr>
          <w:sz w:val="21"/>
          <w:szCs w:val="21"/>
          <w:lang w:val="en-GB"/>
        </w:rPr>
        <w:t>Avelino, F</w:t>
      </w:r>
      <w:r w:rsidRPr="0011070C">
        <w:rPr>
          <w:sz w:val="21"/>
          <w:szCs w:val="21"/>
          <w:lang w:val="en-GB"/>
        </w:rPr>
        <w:t>.</w:t>
      </w:r>
      <w:r w:rsidR="007B2D47">
        <w:rPr>
          <w:sz w:val="21"/>
          <w:szCs w:val="21"/>
          <w:lang w:val="en-GB"/>
        </w:rPr>
        <w:t>,</w:t>
      </w:r>
      <w:bookmarkStart w:id="0" w:name="_GoBack"/>
      <w:bookmarkEnd w:id="0"/>
      <w:r w:rsidRPr="0011070C">
        <w:rPr>
          <w:sz w:val="21"/>
          <w:szCs w:val="21"/>
          <w:lang w:val="en-GB"/>
        </w:rPr>
        <w:t xml:space="preserve"> Pel, B</w:t>
      </w:r>
      <w:r w:rsidRPr="0011070C">
        <w:rPr>
          <w:sz w:val="21"/>
          <w:szCs w:val="21"/>
          <w:lang w:val="en-GB"/>
        </w:rPr>
        <w:t xml:space="preserve">., </w:t>
      </w:r>
      <w:r w:rsidRPr="0011070C">
        <w:rPr>
          <w:sz w:val="21"/>
          <w:szCs w:val="21"/>
          <w:lang w:val="en-GB"/>
        </w:rPr>
        <w:t>Campos, I</w:t>
      </w:r>
      <w:r w:rsidRPr="0011070C">
        <w:rPr>
          <w:sz w:val="21"/>
          <w:szCs w:val="21"/>
          <w:lang w:val="en-GB"/>
        </w:rPr>
        <w:t xml:space="preserve">. </w:t>
      </w:r>
      <w:r w:rsidRPr="0011070C">
        <w:rPr>
          <w:sz w:val="21"/>
          <w:szCs w:val="21"/>
          <w:lang w:val="en-GB"/>
        </w:rPr>
        <w:t>2021)</w:t>
      </w:r>
      <w:r w:rsidRPr="0011070C">
        <w:rPr>
          <w:sz w:val="21"/>
          <w:szCs w:val="21"/>
          <w:lang w:val="en-GB"/>
        </w:rPr>
        <w:t xml:space="preserve"> </w:t>
      </w:r>
      <w:r w:rsidRPr="0011070C">
        <w:rPr>
          <w:sz w:val="21"/>
          <w:szCs w:val="21"/>
          <w:lang w:val="en-GB"/>
        </w:rPr>
        <w:t xml:space="preserve">Contributing to sustainable and just energy systems? The mainstreaming of renewable energy </w:t>
      </w:r>
      <w:proofErr w:type="spellStart"/>
      <w:r w:rsidRPr="0011070C">
        <w:rPr>
          <w:sz w:val="21"/>
          <w:szCs w:val="21"/>
          <w:lang w:val="en-GB"/>
        </w:rPr>
        <w:t>prosumerism</w:t>
      </w:r>
      <w:proofErr w:type="spellEnd"/>
      <w:r w:rsidRPr="0011070C">
        <w:rPr>
          <w:sz w:val="21"/>
          <w:szCs w:val="21"/>
          <w:lang w:val="en-GB"/>
        </w:rPr>
        <w:t xml:space="preserve"> within and across institutional logics</w:t>
      </w:r>
      <w:r w:rsidRPr="0011070C">
        <w:rPr>
          <w:sz w:val="21"/>
          <w:szCs w:val="21"/>
          <w:lang w:val="en-GB"/>
        </w:rPr>
        <w:t xml:space="preserve">, </w:t>
      </w:r>
      <w:r w:rsidRPr="0011070C">
        <w:rPr>
          <w:i/>
          <w:sz w:val="21"/>
          <w:szCs w:val="21"/>
          <w:lang w:val="en-GB"/>
        </w:rPr>
        <w:t>Energy Policy</w:t>
      </w:r>
      <w:r w:rsidRPr="0011070C">
        <w:rPr>
          <w:sz w:val="21"/>
          <w:szCs w:val="21"/>
          <w:lang w:val="en-GB"/>
        </w:rPr>
        <w:t>, 149</w:t>
      </w:r>
      <w:r w:rsidRPr="0011070C">
        <w:rPr>
          <w:sz w:val="21"/>
          <w:szCs w:val="21"/>
          <w:lang w:val="en-GB"/>
        </w:rPr>
        <w:t xml:space="preserve">: </w:t>
      </w:r>
      <w:r w:rsidRPr="0011070C">
        <w:rPr>
          <w:sz w:val="21"/>
          <w:szCs w:val="21"/>
          <w:lang w:val="en-GB"/>
        </w:rPr>
        <w:t>1 - 11</w:t>
      </w:r>
    </w:p>
    <w:p w:rsidR="004C3617" w:rsidRDefault="004C3617" w:rsidP="004C3617">
      <w:r w:rsidRPr="00817128">
        <w:rPr>
          <w:u w:val="single"/>
          <w:lang w:val="en-GB"/>
        </w:rPr>
        <w:t xml:space="preserve">The deadline for submissions is 1 </w:t>
      </w:r>
      <w:proofErr w:type="gramStart"/>
      <w:r w:rsidRPr="00817128">
        <w:rPr>
          <w:u w:val="single"/>
          <w:lang w:val="en-GB"/>
        </w:rPr>
        <w:t>June,</w:t>
      </w:r>
      <w:proofErr w:type="gramEnd"/>
      <w:r w:rsidRPr="00817128">
        <w:rPr>
          <w:u w:val="single"/>
          <w:lang w:val="en-GB"/>
        </w:rPr>
        <w:t xml:space="preserve"> 2023</w:t>
      </w:r>
      <w:r w:rsidRPr="004C3617">
        <w:rPr>
          <w:lang w:val="en-GB"/>
        </w:rPr>
        <w:t xml:space="preserve">. All submissions must use the submission template and use the submission procedure on the webpage </w:t>
      </w:r>
      <w:proofErr w:type="gramStart"/>
      <w:r w:rsidRPr="004C3617">
        <w:rPr>
          <w:lang w:val="en-GB"/>
        </w:rPr>
        <w:t>otherwise</w:t>
      </w:r>
      <w:proofErr w:type="gramEnd"/>
      <w:r w:rsidRPr="004C3617">
        <w:rPr>
          <w:lang w:val="en-GB"/>
        </w:rPr>
        <w:t xml:space="preserve"> they will not be considered for review. </w:t>
      </w:r>
      <w:proofErr w:type="spellStart"/>
      <w:r>
        <w:t>Submit</w:t>
      </w:r>
      <w:proofErr w:type="spellEnd"/>
      <w:r>
        <w:t xml:space="preserve"> </w:t>
      </w:r>
      <w:proofErr w:type="spellStart"/>
      <w:r>
        <w:t>your</w:t>
      </w:r>
      <w:proofErr w:type="spellEnd"/>
      <w:r>
        <w:t xml:space="preserve"> paper </w:t>
      </w:r>
      <w:r w:rsidRPr="0011070C">
        <w:rPr>
          <w:b/>
        </w:rPr>
        <w:t>here</w:t>
      </w:r>
      <w:r>
        <w:t>.</w:t>
      </w:r>
    </w:p>
    <w:p w:rsidR="000E7A36" w:rsidRDefault="004C3617" w:rsidP="004C3617">
      <w:r w:rsidRPr="004C3617">
        <w:rPr>
          <w:lang w:val="en-GB"/>
        </w:rPr>
        <w:t xml:space="preserve">The registration for the MORSE 2023 will be open until 31st </w:t>
      </w:r>
      <w:proofErr w:type="gramStart"/>
      <w:r w:rsidRPr="004C3617">
        <w:rPr>
          <w:lang w:val="en-GB"/>
        </w:rPr>
        <w:t>August,</w:t>
      </w:r>
      <w:proofErr w:type="gramEnd"/>
      <w:r w:rsidRPr="004C3617">
        <w:rPr>
          <w:lang w:val="en-GB"/>
        </w:rPr>
        <w:t xml:space="preserve"> 2023. </w:t>
      </w:r>
      <w:r>
        <w:t xml:space="preserve">Register </w:t>
      </w:r>
      <w:r w:rsidRPr="0011070C">
        <w:rPr>
          <w:b/>
        </w:rPr>
        <w:t>here</w:t>
      </w:r>
      <w:r>
        <w:t>.</w:t>
      </w:r>
      <w:r w:rsidR="0011070C">
        <w:t xml:space="preserve"> </w:t>
      </w:r>
      <w:proofErr w:type="spellStart"/>
      <w:r w:rsidR="0011070C">
        <w:t>There</w:t>
      </w:r>
      <w:proofErr w:type="spellEnd"/>
      <w:r w:rsidR="0011070C">
        <w:t xml:space="preserve"> is no conference fee. </w:t>
      </w:r>
    </w:p>
    <w:sectPr w:rsidR="000E7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B3E"/>
    <w:multiLevelType w:val="hybridMultilevel"/>
    <w:tmpl w:val="8840A464"/>
    <w:lvl w:ilvl="0" w:tplc="FBD81C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A71D97"/>
    <w:multiLevelType w:val="hybridMultilevel"/>
    <w:tmpl w:val="B72A741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17"/>
    <w:rsid w:val="0011070C"/>
    <w:rsid w:val="00331F24"/>
    <w:rsid w:val="003841B2"/>
    <w:rsid w:val="004C3617"/>
    <w:rsid w:val="005349AD"/>
    <w:rsid w:val="00644EED"/>
    <w:rsid w:val="007B2D47"/>
    <w:rsid w:val="00817128"/>
    <w:rsid w:val="00CE1844"/>
    <w:rsid w:val="00FA121F"/>
    <w:rsid w:val="00FE0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18E"/>
  <w15:chartTrackingRefBased/>
  <w15:docId w15:val="{576B483C-B6E5-4CCC-B716-C572DE8B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617"/>
    <w:pPr>
      <w:ind w:left="720"/>
      <w:contextualSpacing/>
    </w:pPr>
  </w:style>
  <w:style w:type="character" w:styleId="Hyperlink">
    <w:name w:val="Hyperlink"/>
    <w:basedOn w:val="DefaultParagraphFont"/>
    <w:uiPriority w:val="99"/>
    <w:unhideWhenUsed/>
    <w:rsid w:val="00110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1387">
      <w:bodyDiv w:val="1"/>
      <w:marLeft w:val="0"/>
      <w:marRight w:val="0"/>
      <w:marTop w:val="0"/>
      <w:marBottom w:val="0"/>
      <w:divBdr>
        <w:top w:val="none" w:sz="0" w:space="0" w:color="auto"/>
        <w:left w:val="none" w:sz="0" w:space="0" w:color="auto"/>
        <w:bottom w:val="none" w:sz="0" w:space="0" w:color="auto"/>
        <w:right w:val="none" w:sz="0" w:space="0" w:color="auto"/>
      </w:divBdr>
    </w:div>
    <w:div w:id="1191606220">
      <w:bodyDiv w:val="1"/>
      <w:marLeft w:val="0"/>
      <w:marRight w:val="0"/>
      <w:marTop w:val="0"/>
      <w:marBottom w:val="0"/>
      <w:divBdr>
        <w:top w:val="none" w:sz="0" w:space="0" w:color="auto"/>
        <w:left w:val="none" w:sz="0" w:space="0" w:color="auto"/>
        <w:bottom w:val="none" w:sz="0" w:space="0" w:color="auto"/>
        <w:right w:val="none" w:sz="0" w:space="0" w:color="auto"/>
      </w:divBdr>
      <w:divsChild>
        <w:div w:id="839076876">
          <w:marLeft w:val="0"/>
          <w:marRight w:val="0"/>
          <w:marTop w:val="0"/>
          <w:marBottom w:val="0"/>
          <w:divBdr>
            <w:top w:val="none" w:sz="0" w:space="0" w:color="auto"/>
            <w:left w:val="none" w:sz="0" w:space="0" w:color="auto"/>
            <w:bottom w:val="none" w:sz="0" w:space="0" w:color="auto"/>
            <w:right w:val="none" w:sz="0" w:space="0" w:color="auto"/>
          </w:divBdr>
          <w:divsChild>
            <w:div w:id="629163468">
              <w:marLeft w:val="0"/>
              <w:marRight w:val="0"/>
              <w:marTop w:val="0"/>
              <w:marBottom w:val="0"/>
              <w:divBdr>
                <w:top w:val="none" w:sz="0" w:space="0" w:color="auto"/>
                <w:left w:val="none" w:sz="0" w:space="0" w:color="auto"/>
                <w:bottom w:val="none" w:sz="0" w:space="0" w:color="auto"/>
                <w:right w:val="none" w:sz="0" w:space="0" w:color="auto"/>
              </w:divBdr>
              <w:divsChild>
                <w:div w:id="1253006857">
                  <w:marLeft w:val="0"/>
                  <w:marRight w:val="0"/>
                  <w:marTop w:val="0"/>
                  <w:marBottom w:val="0"/>
                  <w:divBdr>
                    <w:top w:val="none" w:sz="0" w:space="0" w:color="auto"/>
                    <w:left w:val="none" w:sz="0" w:space="0" w:color="auto"/>
                    <w:bottom w:val="none" w:sz="0" w:space="0" w:color="auto"/>
                    <w:right w:val="none" w:sz="0" w:space="0" w:color="auto"/>
                  </w:divBdr>
                  <w:divsChild>
                    <w:div w:id="11364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623</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Renatus (MSI / MERIT)</dc:creator>
  <cp:keywords/>
  <dc:description/>
  <cp:lastModifiedBy>Kemp, Renatus (MSI / MERIT)</cp:lastModifiedBy>
  <cp:revision>4</cp:revision>
  <dcterms:created xsi:type="dcterms:W3CDTF">2023-04-03T08:07:00Z</dcterms:created>
  <dcterms:modified xsi:type="dcterms:W3CDTF">2023-04-03T09:10:00Z</dcterms:modified>
</cp:coreProperties>
</file>