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429" w:rsidRDefault="00AA40F4" w:rsidP="005C6FAC">
      <w:pPr>
        <w:spacing w:after="120" w:line="360" w:lineRule="auto"/>
        <w:jc w:val="center"/>
        <w:rPr>
          <w:b/>
        </w:rPr>
      </w:pPr>
      <w:r>
        <w:rPr>
          <w:b/>
        </w:rPr>
        <w:t>ABSTRACTS</w:t>
      </w:r>
    </w:p>
    <w:p w:rsidR="00B57429" w:rsidRDefault="00B57429">
      <w:pPr>
        <w:spacing w:after="120" w:line="360" w:lineRule="auto"/>
        <w:jc w:val="both"/>
        <w:rPr>
          <w:i/>
        </w:rPr>
      </w:pPr>
    </w:p>
    <w:p w:rsidR="00B57429" w:rsidRDefault="00AA40F4">
      <w:pPr>
        <w:spacing w:after="120" w:line="360" w:lineRule="auto"/>
        <w:jc w:val="both"/>
        <w:rPr>
          <w:i/>
        </w:rPr>
      </w:pPr>
      <w:r>
        <w:rPr>
          <w:i/>
        </w:rPr>
        <w:t>Duurzaam goederenrecht</w:t>
      </w:r>
    </w:p>
    <w:p w:rsidR="00B57429" w:rsidRDefault="00AA40F4">
      <w:pPr>
        <w:spacing w:after="120" w:line="360" w:lineRule="auto"/>
        <w:jc w:val="both"/>
      </w:pPr>
      <w:r>
        <w:rPr>
          <w:b/>
        </w:rPr>
        <w:t xml:space="preserve">Maja </w:t>
      </w:r>
      <w:proofErr w:type="spellStart"/>
      <w:r>
        <w:rPr>
          <w:b/>
        </w:rPr>
        <w:t>Reynebau</w:t>
      </w:r>
      <w:proofErr w:type="spellEnd"/>
    </w:p>
    <w:p w:rsidR="00B57429" w:rsidRDefault="00AA40F4">
      <w:pPr>
        <w:spacing w:after="120" w:line="360" w:lineRule="auto"/>
        <w:jc w:val="both"/>
      </w:pPr>
      <w:r>
        <w:t xml:space="preserve">Een warmtenet bestaat uit een uitgebreid leidingennetwerk waardoor water stroomt om diverse eindgebruikers te voorzien van ruimteverwarming en sanitair warm water. Voor de opwarming van het water zijn verschillende warmtebronnen beschikbaar: industriële restwarmte, fossiele brandstoffen of hernieuwbare energie (bijvoorbeeld aardwarmte of zon). Door gebruik te maken van ‘groene warmte’ kunnen warmtenetten dus een belangrijke bijdrage leveren aan het behalen van de doelstellingen op vlak van hernieuwbare energie. </w:t>
      </w:r>
    </w:p>
    <w:p w:rsidR="00B57429" w:rsidRDefault="00AA40F4">
      <w:pPr>
        <w:spacing w:after="120" w:line="360" w:lineRule="auto"/>
        <w:jc w:val="both"/>
      </w:pPr>
      <w:r>
        <w:t xml:space="preserve">De aanleg van warmtenetten daagt het privaatrecht uit. De realisatie van dit energieconcept vereist immers het gebruik van percelen grond waarop de aanlegger geen eigendomsrechten heeft. De warmtenet-infrastructuur bevindt zich onder openbaar domein en onder andermans private grondeigendom. Deze situatie noopt tot een zorgvuldige omschrijving van de rechten en plichten van de betrokken partijen. Afnemers (leveringszekerheid) en investeerders (terugbetalingszekerheid) moeten er enerzijds kunnen op vertrouwen dat de infrastructuur is aangelegd op grond van bestendige rechten. Anderzijds willen ook grondeigenaars van de betrokken percelen hun rechten zoveel als mogelijk beschermd zien. Het privaatrecht is hét middel bij uitstek om dit evenwicht uit te werken. </w:t>
      </w:r>
    </w:p>
    <w:p w:rsidR="00B57429" w:rsidRDefault="00AA40F4">
      <w:pPr>
        <w:spacing w:after="120" w:line="360" w:lineRule="auto"/>
        <w:jc w:val="both"/>
      </w:pPr>
      <w:r>
        <w:t>De focus van deze presentatie ligt op de verschillende mogelijke rechten die in aanmerking kunnen komen voor de aanleg van warmtenet-infrastructuur. Er zal ook kort worden ingegaan op enkele interessante clausules en overwegingen die van belang kunnen zijn bij de keuze voor een welbepaald recht.</w:t>
      </w:r>
    </w:p>
    <w:p w:rsidR="00B57429" w:rsidRDefault="00B57429">
      <w:pPr>
        <w:spacing w:after="120" w:line="360" w:lineRule="auto"/>
        <w:jc w:val="both"/>
      </w:pPr>
    </w:p>
    <w:p w:rsidR="00B57429" w:rsidRDefault="00AA40F4">
      <w:pPr>
        <w:spacing w:after="120" w:line="360" w:lineRule="auto"/>
        <w:jc w:val="both"/>
        <w:rPr>
          <w:b/>
        </w:rPr>
      </w:pPr>
      <w:r>
        <w:rPr>
          <w:b/>
        </w:rPr>
        <w:t>Johan Van de Voorde</w:t>
      </w:r>
    </w:p>
    <w:p w:rsidR="00B57429" w:rsidRDefault="00AA40F4">
      <w:pPr>
        <w:spacing w:after="120" w:line="360" w:lineRule="auto"/>
        <w:jc w:val="both"/>
      </w:pPr>
      <w:r>
        <w:t xml:space="preserve">De verduurzaming van de samenleving krijgt veel aandacht. Hierbij wordt veel hoop gesteld op de circulaire economie, waarin een aanbieder (de producent of een andere onderneming) goederen via huur of leasing ter beschikking stelt van eindgebruikers, </w:t>
      </w:r>
      <w:r>
        <w:lastRenderedPageBreak/>
        <w:t xml:space="preserve">waarbij hij eigenaar blijft. Als eigenaar behoudt hij dus alle rechten op het goed en op de materialen, wat hem ertoe aanzet dit zo duurzaam mogelijk te maken (hoge kwaliteit; eenvoudig onderhoud; </w:t>
      </w:r>
      <w:proofErr w:type="spellStart"/>
      <w:r>
        <w:t>modulariteit</w:t>
      </w:r>
      <w:proofErr w:type="spellEnd"/>
      <w:r>
        <w:t>; recyclage). Dit gebeurt vaak via zogenaamde product-dienstsystemen. Zolang hierbij op zichzelf staande goederen verhuurd of geleased worden, doet dit geen belangrijke goederenrechtelijke problemen rijzen. Maar het komt vaak voor dat de verhuurde of geleasede goederen een bestanddeel worden van een ander goed, wat leidt tot natrekking. De aanbieder verliest dan zijn eigendomsrecht. Inzake de onroerende natrekking zijn er reeds onderzoeken geweest in België en Nederland. De roerende natrekking, daarentegen, blijft gewoonlijk buiten beschouwing. Nochtans is het denkbaar dat bijvoorbeeld batterijen van elektrische auto’s verhuurd of geleased worden; ook vliegtuigmotoren worden vaak gehuurd of geleased. De onderhavige bijdrage beoogt om naar Belgisch recht – met aandacht voor het Franse en het Nederlandse recht – een licht te laten schijnen over de roerende natrekking en in welke mate deze een hinderpaal is voor een duurzamere samenleving.</w:t>
      </w:r>
    </w:p>
    <w:p w:rsidR="00B57429" w:rsidRDefault="00B57429">
      <w:pPr>
        <w:spacing w:after="120" w:line="360" w:lineRule="auto"/>
        <w:jc w:val="both"/>
      </w:pPr>
    </w:p>
    <w:p w:rsidR="00B57429" w:rsidRDefault="00AA40F4">
      <w:pPr>
        <w:spacing w:after="120" w:line="360" w:lineRule="auto"/>
        <w:jc w:val="both"/>
        <w:rPr>
          <w:b/>
        </w:rPr>
      </w:pPr>
      <w:r>
        <w:rPr>
          <w:b/>
        </w:rPr>
        <w:t>Frederik van Dyk</w:t>
      </w:r>
    </w:p>
    <w:p w:rsidR="00B57429" w:rsidRDefault="00AA40F4">
      <w:pPr>
        <w:spacing w:after="120" w:line="360" w:lineRule="auto"/>
        <w:jc w:val="both"/>
        <w:rPr>
          <w:b/>
          <w:i/>
        </w:rPr>
      </w:pPr>
      <w:r>
        <w:rPr>
          <w:b/>
          <w:i/>
        </w:rPr>
        <w:t xml:space="preserve">Volhoubare </w:t>
      </w:r>
      <w:proofErr w:type="spellStart"/>
      <w:r>
        <w:rPr>
          <w:b/>
          <w:i/>
        </w:rPr>
        <w:t>eienaarskap</w:t>
      </w:r>
      <w:proofErr w:type="spellEnd"/>
      <w:r>
        <w:rPr>
          <w:b/>
          <w:i/>
        </w:rPr>
        <w:t xml:space="preserve">: </w:t>
      </w:r>
      <w:proofErr w:type="spellStart"/>
      <w:r>
        <w:rPr>
          <w:b/>
          <w:i/>
        </w:rPr>
        <w:t>Sakeregtelike</w:t>
      </w:r>
      <w:proofErr w:type="spellEnd"/>
      <w:r>
        <w:rPr>
          <w:b/>
          <w:i/>
        </w:rPr>
        <w:t xml:space="preserve"> ondersteuning van volhoubaarheid deur die </w:t>
      </w:r>
      <w:proofErr w:type="spellStart"/>
      <w:r>
        <w:rPr>
          <w:b/>
          <w:i/>
        </w:rPr>
        <w:t>Suid</w:t>
      </w:r>
      <w:proofErr w:type="spellEnd"/>
      <w:r>
        <w:rPr>
          <w:b/>
          <w:i/>
        </w:rPr>
        <w:t xml:space="preserve">-Afrikaanse </w:t>
      </w:r>
      <w:proofErr w:type="spellStart"/>
      <w:r>
        <w:rPr>
          <w:b/>
          <w:i/>
        </w:rPr>
        <w:t>gemenereg</w:t>
      </w:r>
      <w:proofErr w:type="spellEnd"/>
    </w:p>
    <w:p w:rsidR="00B57429" w:rsidRDefault="00AA40F4">
      <w:pPr>
        <w:spacing w:after="120" w:line="360" w:lineRule="auto"/>
        <w:jc w:val="both"/>
      </w:pPr>
      <w:proofErr w:type="spellStart"/>
      <w:r>
        <w:t>Eers</w:t>
      </w:r>
      <w:proofErr w:type="spellEnd"/>
      <w:r>
        <w:t xml:space="preserve"> word ŉ kort </w:t>
      </w:r>
      <w:proofErr w:type="spellStart"/>
      <w:r>
        <w:t>oorsig</w:t>
      </w:r>
      <w:proofErr w:type="spellEnd"/>
      <w:r>
        <w:t xml:space="preserve"> van die </w:t>
      </w:r>
      <w:proofErr w:type="spellStart"/>
      <w:r>
        <w:t>Suid</w:t>
      </w:r>
      <w:proofErr w:type="spellEnd"/>
      <w:r>
        <w:t xml:space="preserve">-Afrikaanse </w:t>
      </w:r>
      <w:proofErr w:type="spellStart"/>
      <w:r>
        <w:t>gemeenregtelike</w:t>
      </w:r>
      <w:proofErr w:type="spellEnd"/>
      <w:r>
        <w:t xml:space="preserve"> </w:t>
      </w:r>
      <w:proofErr w:type="spellStart"/>
      <w:r>
        <w:t>sakereg</w:t>
      </w:r>
      <w:proofErr w:type="spellEnd"/>
      <w:r>
        <w:t xml:space="preserve"> </w:t>
      </w:r>
      <w:proofErr w:type="spellStart"/>
      <w:r>
        <w:t>gegee</w:t>
      </w:r>
      <w:proofErr w:type="spellEnd"/>
      <w:r>
        <w:t xml:space="preserve">. Ek flans </w:t>
      </w:r>
      <w:proofErr w:type="spellStart"/>
      <w:r>
        <w:t>hierdie</w:t>
      </w:r>
      <w:proofErr w:type="spellEnd"/>
      <w:r>
        <w:t xml:space="preserve"> </w:t>
      </w:r>
      <w:proofErr w:type="spellStart"/>
      <w:r>
        <w:t>verduideliking</w:t>
      </w:r>
      <w:proofErr w:type="spellEnd"/>
      <w:r>
        <w:t xml:space="preserve"> saam met kritiek wat </w:t>
      </w:r>
      <w:proofErr w:type="spellStart"/>
      <w:r>
        <w:t>gelewer</w:t>
      </w:r>
      <w:proofErr w:type="spellEnd"/>
      <w:r>
        <w:t xml:space="preserve"> is op die </w:t>
      </w:r>
      <w:proofErr w:type="spellStart"/>
      <w:r>
        <w:t>ontoepaslikheid</w:t>
      </w:r>
      <w:proofErr w:type="spellEnd"/>
      <w:r>
        <w:t xml:space="preserve"> van die </w:t>
      </w:r>
      <w:proofErr w:type="spellStart"/>
      <w:r>
        <w:t>gemeenregtelike</w:t>
      </w:r>
      <w:proofErr w:type="spellEnd"/>
      <w:r>
        <w:t xml:space="preserve"> </w:t>
      </w:r>
      <w:proofErr w:type="spellStart"/>
      <w:r>
        <w:t>sakereg</w:t>
      </w:r>
      <w:proofErr w:type="spellEnd"/>
      <w:r>
        <w:t xml:space="preserve"> </w:t>
      </w:r>
      <w:proofErr w:type="spellStart"/>
      <w:r>
        <w:t>vir</w:t>
      </w:r>
      <w:proofErr w:type="spellEnd"/>
      <w:r>
        <w:t xml:space="preserve"> hedendaagse </w:t>
      </w:r>
      <w:proofErr w:type="spellStart"/>
      <w:r>
        <w:t>uitdagings</w:t>
      </w:r>
      <w:proofErr w:type="spellEnd"/>
      <w:r>
        <w:t xml:space="preserve">, </w:t>
      </w:r>
      <w:proofErr w:type="spellStart"/>
      <w:r>
        <w:t>spesifiek</w:t>
      </w:r>
      <w:proofErr w:type="spellEnd"/>
      <w:r>
        <w:t xml:space="preserve"> volhoubaarheid en </w:t>
      </w:r>
      <w:proofErr w:type="spellStart"/>
      <w:r>
        <w:t>omgewingsbewaring</w:t>
      </w:r>
      <w:proofErr w:type="spellEnd"/>
      <w:r>
        <w:t>.</w:t>
      </w:r>
    </w:p>
    <w:p w:rsidR="00B57429" w:rsidRDefault="00AA40F4">
      <w:pPr>
        <w:spacing w:after="120" w:line="360" w:lineRule="auto"/>
        <w:jc w:val="both"/>
      </w:pPr>
      <w:r>
        <w:t xml:space="preserve">Dan </w:t>
      </w:r>
      <w:proofErr w:type="gramStart"/>
      <w:r>
        <w:t>word</w:t>
      </w:r>
      <w:proofErr w:type="gramEnd"/>
      <w:r>
        <w:t xml:space="preserve"> ŉ capita </w:t>
      </w:r>
      <w:proofErr w:type="spellStart"/>
      <w:r>
        <w:t>selecta</w:t>
      </w:r>
      <w:proofErr w:type="spellEnd"/>
      <w:r>
        <w:t xml:space="preserve"> van </w:t>
      </w:r>
      <w:proofErr w:type="spellStart"/>
      <w:r>
        <w:t>regsreëls</w:t>
      </w:r>
      <w:proofErr w:type="spellEnd"/>
      <w:r>
        <w:t xml:space="preserve"> in die </w:t>
      </w:r>
      <w:proofErr w:type="spellStart"/>
      <w:r>
        <w:t>sakereg</w:t>
      </w:r>
      <w:proofErr w:type="spellEnd"/>
      <w:r>
        <w:t xml:space="preserve"> </w:t>
      </w:r>
      <w:proofErr w:type="spellStart"/>
      <w:r>
        <w:t>ondersoek</w:t>
      </w:r>
      <w:proofErr w:type="spellEnd"/>
      <w:r>
        <w:t xml:space="preserve"> in die lig van hul beginsel-gebaseerde aard. </w:t>
      </w:r>
      <w:proofErr w:type="spellStart"/>
      <w:r>
        <w:t>So</w:t>
      </w:r>
      <w:proofErr w:type="spellEnd"/>
      <w:r>
        <w:t xml:space="preserve"> ŉ </w:t>
      </w:r>
      <w:proofErr w:type="spellStart"/>
      <w:r>
        <w:t>ondersoeklens</w:t>
      </w:r>
      <w:proofErr w:type="spellEnd"/>
      <w:r>
        <w:t xml:space="preserve"> </w:t>
      </w:r>
      <w:proofErr w:type="spellStart"/>
      <w:r>
        <w:t>verskil</w:t>
      </w:r>
      <w:proofErr w:type="spellEnd"/>
      <w:r>
        <w:t xml:space="preserve"> van een wat die </w:t>
      </w:r>
      <w:proofErr w:type="spellStart"/>
      <w:r>
        <w:t>gemenereg</w:t>
      </w:r>
      <w:proofErr w:type="spellEnd"/>
      <w:r>
        <w:t xml:space="preserve"> as ŉ onbuigbare stel </w:t>
      </w:r>
      <w:proofErr w:type="spellStart"/>
      <w:r>
        <w:t>imperatiewe</w:t>
      </w:r>
      <w:proofErr w:type="spellEnd"/>
      <w:r>
        <w:t xml:space="preserve"> </w:t>
      </w:r>
      <w:proofErr w:type="spellStart"/>
      <w:r>
        <w:t>ag</w:t>
      </w:r>
      <w:proofErr w:type="spellEnd"/>
      <w:r>
        <w:t xml:space="preserve">. Dit </w:t>
      </w:r>
      <w:proofErr w:type="spellStart"/>
      <w:r>
        <w:t>verskil</w:t>
      </w:r>
      <w:proofErr w:type="spellEnd"/>
      <w:r>
        <w:t xml:space="preserve"> ook van ŉ benadering </w:t>
      </w:r>
      <w:proofErr w:type="gramStart"/>
      <w:r>
        <w:t>wat  die</w:t>
      </w:r>
      <w:proofErr w:type="gramEnd"/>
      <w:r>
        <w:t xml:space="preserve"> </w:t>
      </w:r>
      <w:proofErr w:type="spellStart"/>
      <w:r>
        <w:t>gemenereg</w:t>
      </w:r>
      <w:proofErr w:type="spellEnd"/>
      <w:r>
        <w:t xml:space="preserve"> as </w:t>
      </w:r>
      <w:proofErr w:type="spellStart"/>
      <w:r>
        <w:t>suiwer</w:t>
      </w:r>
      <w:proofErr w:type="spellEnd"/>
      <w:r>
        <w:t xml:space="preserve"> </w:t>
      </w:r>
      <w:proofErr w:type="spellStart"/>
      <w:r>
        <w:t>toepaslik</w:t>
      </w:r>
      <w:proofErr w:type="spellEnd"/>
      <w:r>
        <w:t xml:space="preserve"> </w:t>
      </w:r>
      <w:proofErr w:type="spellStart"/>
      <w:r>
        <w:t>binne</w:t>
      </w:r>
      <w:proofErr w:type="spellEnd"/>
      <w:r>
        <w:t xml:space="preserve"> ŉ </w:t>
      </w:r>
      <w:proofErr w:type="spellStart"/>
      <w:r>
        <w:t>historiese</w:t>
      </w:r>
      <w:proofErr w:type="spellEnd"/>
      <w:r>
        <w:t xml:space="preserve"> </w:t>
      </w:r>
      <w:proofErr w:type="spellStart"/>
      <w:r>
        <w:t>konteks</w:t>
      </w:r>
      <w:proofErr w:type="spellEnd"/>
      <w:r>
        <w:t xml:space="preserve"> </w:t>
      </w:r>
      <w:proofErr w:type="spellStart"/>
      <w:r>
        <w:t>ag</w:t>
      </w:r>
      <w:proofErr w:type="spellEnd"/>
      <w:r>
        <w:t xml:space="preserve"> en dus ten alle </w:t>
      </w:r>
      <w:proofErr w:type="spellStart"/>
      <w:r>
        <w:t>tye</w:t>
      </w:r>
      <w:proofErr w:type="spellEnd"/>
      <w:r>
        <w:t xml:space="preserve"> </w:t>
      </w:r>
      <w:proofErr w:type="spellStart"/>
      <w:r>
        <w:t>grondwetlike</w:t>
      </w:r>
      <w:proofErr w:type="spellEnd"/>
      <w:r>
        <w:t xml:space="preserve"> aanpassing </w:t>
      </w:r>
      <w:r>
        <w:tab/>
        <w:t xml:space="preserve">verg. Die </w:t>
      </w:r>
      <w:proofErr w:type="spellStart"/>
      <w:r>
        <w:t>beginselgebaseerde</w:t>
      </w:r>
      <w:proofErr w:type="spellEnd"/>
      <w:r>
        <w:t xml:space="preserve"> benadering aanvaar die </w:t>
      </w:r>
      <w:proofErr w:type="spellStart"/>
      <w:r>
        <w:t>gemeenregtelike</w:t>
      </w:r>
      <w:proofErr w:type="spellEnd"/>
      <w:r>
        <w:t xml:space="preserve"> </w:t>
      </w:r>
      <w:proofErr w:type="spellStart"/>
      <w:r>
        <w:t>sakereg</w:t>
      </w:r>
      <w:proofErr w:type="spellEnd"/>
      <w:r>
        <w:t xml:space="preserve"> as ŉ </w:t>
      </w:r>
      <w:r>
        <w:tab/>
        <w:t xml:space="preserve">stelsel van </w:t>
      </w:r>
      <w:proofErr w:type="spellStart"/>
      <w:r>
        <w:t>lewende</w:t>
      </w:r>
      <w:proofErr w:type="spellEnd"/>
      <w:r>
        <w:t xml:space="preserve"> en </w:t>
      </w:r>
      <w:proofErr w:type="spellStart"/>
      <w:r>
        <w:t>ingeboude</w:t>
      </w:r>
      <w:proofErr w:type="spellEnd"/>
      <w:r>
        <w:t xml:space="preserve"> </w:t>
      </w:r>
      <w:proofErr w:type="spellStart"/>
      <w:r>
        <w:t>ekwiteit</w:t>
      </w:r>
      <w:proofErr w:type="spellEnd"/>
      <w:r>
        <w:t xml:space="preserve">. Dit beteken </w:t>
      </w:r>
      <w:proofErr w:type="spellStart"/>
      <w:r>
        <w:t>juis</w:t>
      </w:r>
      <w:proofErr w:type="spellEnd"/>
      <w:r>
        <w:t xml:space="preserve"> dat haar beginsels vatbaar is </w:t>
      </w:r>
      <w:r>
        <w:tab/>
      </w:r>
      <w:proofErr w:type="spellStart"/>
      <w:r>
        <w:t>vir</w:t>
      </w:r>
      <w:proofErr w:type="spellEnd"/>
      <w:r>
        <w:t xml:space="preserve"> </w:t>
      </w:r>
      <w:proofErr w:type="spellStart"/>
      <w:r>
        <w:t>eietydse</w:t>
      </w:r>
      <w:proofErr w:type="spellEnd"/>
      <w:r>
        <w:t xml:space="preserve"> </w:t>
      </w:r>
      <w:proofErr w:type="spellStart"/>
      <w:r>
        <w:t>toestande</w:t>
      </w:r>
      <w:proofErr w:type="spellEnd"/>
      <w:r>
        <w:t xml:space="preserve">, en die toepassing daarvan kan dus </w:t>
      </w:r>
      <w:proofErr w:type="spellStart"/>
      <w:r>
        <w:t>nie</w:t>
      </w:r>
      <w:proofErr w:type="spellEnd"/>
      <w:r>
        <w:t xml:space="preserve"> “blind” staan voor </w:t>
      </w:r>
      <w:proofErr w:type="spellStart"/>
      <w:r>
        <w:t>vereistes</w:t>
      </w:r>
      <w:proofErr w:type="spellEnd"/>
      <w:r>
        <w:t xml:space="preserve"> </w:t>
      </w:r>
      <w:r>
        <w:tab/>
        <w:t xml:space="preserve">van volhoubaarheid, of minstens die </w:t>
      </w:r>
      <w:proofErr w:type="spellStart"/>
      <w:r>
        <w:t>oorweging</w:t>
      </w:r>
      <w:proofErr w:type="spellEnd"/>
      <w:r>
        <w:t xml:space="preserve"> van </w:t>
      </w:r>
      <w:proofErr w:type="spellStart"/>
      <w:r>
        <w:t>volhoubaarheidsrealiteite</w:t>
      </w:r>
      <w:proofErr w:type="spellEnd"/>
      <w:r>
        <w:t xml:space="preserve"> </w:t>
      </w:r>
      <w:proofErr w:type="spellStart"/>
      <w:r>
        <w:t>nie</w:t>
      </w:r>
      <w:proofErr w:type="spellEnd"/>
      <w:r>
        <w:t xml:space="preserve">. In </w:t>
      </w:r>
      <w:r>
        <w:tab/>
      </w:r>
      <w:proofErr w:type="spellStart"/>
      <w:r>
        <w:t>hierdie</w:t>
      </w:r>
      <w:proofErr w:type="spellEnd"/>
      <w:r>
        <w:t xml:space="preserve"> </w:t>
      </w:r>
      <w:proofErr w:type="spellStart"/>
      <w:r>
        <w:t>opsig</w:t>
      </w:r>
      <w:proofErr w:type="spellEnd"/>
      <w:r>
        <w:t xml:space="preserve"> is die </w:t>
      </w:r>
      <w:proofErr w:type="spellStart"/>
      <w:r>
        <w:t>faktore</w:t>
      </w:r>
      <w:proofErr w:type="spellEnd"/>
      <w:r>
        <w:t xml:space="preserve"> wat </w:t>
      </w:r>
      <w:proofErr w:type="spellStart"/>
      <w:r>
        <w:t>howe</w:t>
      </w:r>
      <w:proofErr w:type="spellEnd"/>
      <w:r>
        <w:t xml:space="preserve"> </w:t>
      </w:r>
      <w:proofErr w:type="spellStart"/>
      <w:r>
        <w:t>oorweeg</w:t>
      </w:r>
      <w:proofErr w:type="spellEnd"/>
      <w:r>
        <w:t xml:space="preserve"> betreffende die </w:t>
      </w:r>
      <w:proofErr w:type="spellStart"/>
      <w:r>
        <w:t>redelikheidsmaatstaf</w:t>
      </w:r>
      <w:proofErr w:type="spellEnd"/>
      <w:r>
        <w:t xml:space="preserve">, soos in die </w:t>
      </w:r>
      <w:proofErr w:type="spellStart"/>
      <w:r>
        <w:t>burereg</w:t>
      </w:r>
      <w:proofErr w:type="spellEnd"/>
      <w:r>
        <w:t xml:space="preserve"> gevind </w:t>
      </w:r>
      <w:proofErr w:type="gramStart"/>
      <w:r>
        <w:t>word</w:t>
      </w:r>
      <w:proofErr w:type="gramEnd"/>
      <w:r>
        <w:t xml:space="preserve">, </w:t>
      </w:r>
      <w:proofErr w:type="spellStart"/>
      <w:r>
        <w:t>toonaangewend</w:t>
      </w:r>
      <w:proofErr w:type="spellEnd"/>
      <w:r>
        <w:t xml:space="preserve">. </w:t>
      </w:r>
      <w:r>
        <w:lastRenderedPageBreak/>
        <w:t xml:space="preserve">Ook die </w:t>
      </w:r>
      <w:proofErr w:type="spellStart"/>
      <w:r>
        <w:t>regsreëls</w:t>
      </w:r>
      <w:proofErr w:type="spellEnd"/>
      <w:r>
        <w:t xml:space="preserve"> oor laterale en oppervlaksteun kan in die </w:t>
      </w:r>
      <w:proofErr w:type="spellStart"/>
      <w:r>
        <w:t>konteks</w:t>
      </w:r>
      <w:proofErr w:type="spellEnd"/>
      <w:r>
        <w:t xml:space="preserve"> van teen-erosie </w:t>
      </w:r>
      <w:proofErr w:type="spellStart"/>
      <w:r>
        <w:t>maatreëls</w:t>
      </w:r>
      <w:proofErr w:type="spellEnd"/>
      <w:r>
        <w:t xml:space="preserve"> toepassing </w:t>
      </w:r>
      <w:proofErr w:type="gramStart"/>
      <w:r>
        <w:t>vind</w:t>
      </w:r>
      <w:proofErr w:type="gramEnd"/>
      <w:r>
        <w:t xml:space="preserve">, en die </w:t>
      </w:r>
      <w:proofErr w:type="spellStart"/>
      <w:r>
        <w:t>oorskrydingsreg</w:t>
      </w:r>
      <w:proofErr w:type="spellEnd"/>
      <w:r>
        <w:t xml:space="preserve"> in die geval van waterliggame of mens-natuur </w:t>
      </w:r>
      <w:proofErr w:type="spellStart"/>
      <w:r>
        <w:t>kontakpunte</w:t>
      </w:r>
      <w:proofErr w:type="spellEnd"/>
      <w:r>
        <w:t>.</w:t>
      </w:r>
    </w:p>
    <w:p w:rsidR="00B57429" w:rsidRDefault="00AA40F4">
      <w:pPr>
        <w:spacing w:after="120" w:line="360" w:lineRule="auto"/>
        <w:jc w:val="both"/>
      </w:pPr>
      <w:r>
        <w:t xml:space="preserve">Ter afsluiting maak </w:t>
      </w:r>
      <w:proofErr w:type="spellStart"/>
      <w:r>
        <w:t>ek</w:t>
      </w:r>
      <w:proofErr w:type="spellEnd"/>
      <w:r>
        <w:t xml:space="preserve"> die voorstel dat ŉ </w:t>
      </w:r>
      <w:proofErr w:type="spellStart"/>
      <w:r>
        <w:t>proaktiewe</w:t>
      </w:r>
      <w:proofErr w:type="spellEnd"/>
      <w:r>
        <w:t xml:space="preserve"> stap ter wille van volhoubaarheid vanuit die geledere van die </w:t>
      </w:r>
      <w:proofErr w:type="spellStart"/>
      <w:r>
        <w:t>gemeenregtelike</w:t>
      </w:r>
      <w:proofErr w:type="spellEnd"/>
      <w:r>
        <w:t xml:space="preserve"> </w:t>
      </w:r>
      <w:proofErr w:type="spellStart"/>
      <w:r>
        <w:t>sakereg</w:t>
      </w:r>
      <w:proofErr w:type="spellEnd"/>
      <w:r>
        <w:t xml:space="preserve"> </w:t>
      </w:r>
      <w:proofErr w:type="spellStart"/>
      <w:r>
        <w:t>geneem</w:t>
      </w:r>
      <w:proofErr w:type="spellEnd"/>
      <w:r>
        <w:t xml:space="preserve"> </w:t>
      </w:r>
      <w:proofErr w:type="gramStart"/>
      <w:r>
        <w:t>word</w:t>
      </w:r>
      <w:proofErr w:type="gramEnd"/>
      <w:r>
        <w:t xml:space="preserve">, in die vorm van </w:t>
      </w:r>
      <w:proofErr w:type="spellStart"/>
      <w:r>
        <w:t>innovasies</w:t>
      </w:r>
      <w:proofErr w:type="spellEnd"/>
      <w:r>
        <w:t xml:space="preserve"> soos die “groen” </w:t>
      </w:r>
      <w:proofErr w:type="spellStart"/>
      <w:r>
        <w:t>serwituut</w:t>
      </w:r>
      <w:proofErr w:type="spellEnd"/>
      <w:r>
        <w:t xml:space="preserve">. </w:t>
      </w:r>
      <w:proofErr w:type="spellStart"/>
      <w:r>
        <w:t>Hierdie</w:t>
      </w:r>
      <w:proofErr w:type="spellEnd"/>
      <w:r>
        <w:t xml:space="preserve"> </w:t>
      </w:r>
      <w:proofErr w:type="spellStart"/>
      <w:r>
        <w:t>serwituut</w:t>
      </w:r>
      <w:proofErr w:type="spellEnd"/>
      <w:r>
        <w:t xml:space="preserve"> kan </w:t>
      </w:r>
      <w:proofErr w:type="spellStart"/>
      <w:r>
        <w:t>binne</w:t>
      </w:r>
      <w:proofErr w:type="spellEnd"/>
      <w:r>
        <w:t xml:space="preserve"> die raamwerk van die bestaande </w:t>
      </w:r>
      <w:proofErr w:type="spellStart"/>
      <w:r>
        <w:t>serwituutreg</w:t>
      </w:r>
      <w:proofErr w:type="spellEnd"/>
      <w:r>
        <w:t xml:space="preserve"> gebruik word om volhoubare benutting in </w:t>
      </w:r>
      <w:proofErr w:type="spellStart"/>
      <w:r>
        <w:t>landelike</w:t>
      </w:r>
      <w:proofErr w:type="spellEnd"/>
      <w:r>
        <w:t xml:space="preserve"> en </w:t>
      </w:r>
      <w:proofErr w:type="spellStart"/>
      <w:r>
        <w:t>stedelike</w:t>
      </w:r>
      <w:proofErr w:type="spellEnd"/>
      <w:r>
        <w:t xml:space="preserve"> </w:t>
      </w:r>
      <w:proofErr w:type="spellStart"/>
      <w:r>
        <w:t>gebiede</w:t>
      </w:r>
      <w:proofErr w:type="spellEnd"/>
      <w:r>
        <w:t xml:space="preserve"> in </w:t>
      </w:r>
      <w:proofErr w:type="spellStart"/>
      <w:r>
        <w:t>streeksbeplanning</w:t>
      </w:r>
      <w:proofErr w:type="spellEnd"/>
      <w:r>
        <w:t xml:space="preserve"> </w:t>
      </w:r>
      <w:proofErr w:type="spellStart"/>
      <w:r>
        <w:t>moontlik</w:t>
      </w:r>
      <w:proofErr w:type="spellEnd"/>
      <w:r>
        <w:t xml:space="preserve"> te maak.</w:t>
      </w: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p>
    <w:p w:rsidR="00B57429" w:rsidRDefault="00B57429">
      <w:pPr>
        <w:spacing w:after="120" w:line="360" w:lineRule="auto"/>
        <w:jc w:val="both"/>
      </w:pPr>
      <w:bookmarkStart w:id="0" w:name="_GoBack"/>
      <w:bookmarkEnd w:id="0"/>
    </w:p>
    <w:sectPr w:rsidR="00B57429">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29"/>
    <w:rsid w:val="005C6FAC"/>
    <w:rsid w:val="00AA40F4"/>
    <w:rsid w:val="00B57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83B49-569A-4C85-B435-2AD4EE5A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0">
    <w:name w:val="Normal1"/>
  </w:style>
  <w:style w:type="table" w:customStyle="1" w:styleId="TableNormal1">
    <w:name w:val="Table Normal1"/>
    <w:tblPr>
      <w:tblCellMar>
        <w:top w:w="0" w:type="dxa"/>
        <w:left w:w="0" w:type="dxa"/>
        <w:bottom w:w="0" w:type="dxa"/>
        <w:right w:w="0" w:type="dxa"/>
      </w:tblCellMar>
    </w:tblPr>
  </w:style>
  <w:style w:type="paragraph" w:customStyle="1" w:styleId="Normal1">
    <w:name w:val="Normal1"/>
  </w:style>
  <w:style w:type="table" w:customStyle="1" w:styleId="TableNormal10">
    <w:name w:val="Table Normal1"/>
    <w:tblPr>
      <w:tblCellMar>
        <w:top w:w="0" w:type="dxa"/>
        <w:left w:w="0" w:type="dxa"/>
        <w:bottom w:w="0" w:type="dxa"/>
        <w:right w:w="0" w:type="dxa"/>
      </w:tblCellMar>
    </w:tblPr>
  </w:style>
  <w:style w:type="table" w:styleId="TableGrid">
    <w:name w:val="Table Grid"/>
    <w:basedOn w:val="TableNormal"/>
    <w:uiPriority w:val="59"/>
    <w:rsid w:val="00DB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character" w:styleId="Strong">
    <w:name w:val="Strong"/>
    <w:basedOn w:val="DefaultParagraphFont"/>
    <w:uiPriority w:val="22"/>
    <w:qFormat/>
    <w:rsid w:val="00E467F7"/>
    <w:rPr>
      <w:b/>
      <w:bCs/>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WXgGG4ZG1phLLHvHcOE06i2NQ==">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Verheye</dc:creator>
  <cp:lastModifiedBy>Windows User</cp:lastModifiedBy>
  <cp:revision>2</cp:revision>
  <dcterms:created xsi:type="dcterms:W3CDTF">2021-03-08T13:01:00Z</dcterms:created>
  <dcterms:modified xsi:type="dcterms:W3CDTF">2021-03-08T13:01:00Z</dcterms:modified>
</cp:coreProperties>
</file>