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C47" w:rsidRDefault="00273A57" w:rsidP="00273A57">
      <w:pPr>
        <w:spacing w:after="120" w:line="360" w:lineRule="auto"/>
        <w:jc w:val="center"/>
        <w:rPr>
          <w:b/>
        </w:rPr>
      </w:pPr>
      <w:r>
        <w:rPr>
          <w:b/>
        </w:rPr>
        <w:t>ABSTRACTS</w:t>
      </w:r>
    </w:p>
    <w:p w:rsidR="003A0C47" w:rsidRDefault="003A0C47">
      <w:pPr>
        <w:spacing w:after="120" w:line="360" w:lineRule="auto"/>
        <w:jc w:val="both"/>
      </w:pPr>
    </w:p>
    <w:p w:rsidR="003A0C47" w:rsidRDefault="00273A57">
      <w:pPr>
        <w:spacing w:after="120" w:line="360" w:lineRule="auto"/>
        <w:jc w:val="both"/>
        <w:rPr>
          <w:i/>
        </w:rPr>
      </w:pPr>
      <w:r>
        <w:rPr>
          <w:i/>
        </w:rPr>
        <w:t>Duurzaam contracteren</w:t>
      </w:r>
    </w:p>
    <w:p w:rsidR="003A0C47" w:rsidRDefault="00273A57">
      <w:pPr>
        <w:spacing w:after="120" w:line="360" w:lineRule="auto"/>
        <w:jc w:val="both"/>
        <w:rPr>
          <w:b/>
        </w:rPr>
      </w:pPr>
      <w:proofErr w:type="spellStart"/>
      <w:r>
        <w:rPr>
          <w:b/>
        </w:rPr>
        <w:t>Siel</w:t>
      </w:r>
      <w:proofErr w:type="spellEnd"/>
      <w:r>
        <w:rPr>
          <w:b/>
        </w:rPr>
        <w:t xml:space="preserve"> </w:t>
      </w:r>
      <w:proofErr w:type="spellStart"/>
      <w:r>
        <w:rPr>
          <w:b/>
        </w:rPr>
        <w:t>Demeyere</w:t>
      </w:r>
      <w:proofErr w:type="spellEnd"/>
    </w:p>
    <w:p w:rsidR="003A0C47" w:rsidRDefault="00273A57">
      <w:pPr>
        <w:spacing w:after="120" w:line="360" w:lineRule="auto"/>
        <w:jc w:val="both"/>
      </w:pPr>
      <w:r>
        <w:t>Het goederenrecht is traditioneel een stug, weinig modern onderdeel van het privaatrecht. Toch biedt het kansen om een vaak verouderd vastgoedpatrimonium en onderbenutte percelen een duurzamere bestemming te geven. Ten eerste biedt het huidige wettelijke k</w:t>
      </w:r>
      <w:r>
        <w:t xml:space="preserve">ader hiervoor al mogelijkheden, net door de weinige regelgeving die er is. Vaak meer dan in het contractenrecht (zoals het huurrecht) krijgen partijen de kans om hun verhouding naar goeddunken te regelen en hier dus </w:t>
      </w:r>
      <w:r>
        <w:lastRenderedPageBreak/>
        <w:t xml:space="preserve">ook een duurzaamheidselement aan toe te </w:t>
      </w:r>
      <w:r>
        <w:t xml:space="preserve">voegen. Ten tweede stelt zich de vraag wat de overheid kan doen om dit te faciliteren en zelfs aan te moedigen. In verschillende buurlanden bestaan al dergelijke initiatieven zoals de Franse </w:t>
      </w:r>
      <w:proofErr w:type="spellStart"/>
      <w:r>
        <w:t>obligation</w:t>
      </w:r>
      <w:proofErr w:type="spellEnd"/>
      <w:r>
        <w:t xml:space="preserve"> </w:t>
      </w:r>
      <w:proofErr w:type="spellStart"/>
      <w:r>
        <w:t>réelle</w:t>
      </w:r>
      <w:proofErr w:type="spellEnd"/>
      <w:r>
        <w:t xml:space="preserve"> </w:t>
      </w:r>
      <w:proofErr w:type="spellStart"/>
      <w:r>
        <w:t>environnementale</w:t>
      </w:r>
      <w:proofErr w:type="spellEnd"/>
      <w:r>
        <w:t xml:space="preserve"> en de Schotse </w:t>
      </w:r>
      <w:proofErr w:type="spellStart"/>
      <w:r>
        <w:t>conservation</w:t>
      </w:r>
      <w:proofErr w:type="spellEnd"/>
      <w:r>
        <w:t xml:space="preserve"> </w:t>
      </w:r>
      <w:proofErr w:type="spellStart"/>
      <w:r>
        <w:t>bur</w:t>
      </w:r>
      <w:r>
        <w:t>den</w:t>
      </w:r>
      <w:proofErr w:type="spellEnd"/>
      <w:r>
        <w:t xml:space="preserve">. De logische vervolgvraag is dan ook welke vorm die initiatieven moeten aannemen. Grondlasten kunnen een handig instrument zijn, maar moeten een evenwicht vinden tussen de (vaak beperkte) motivatie van de grondeigenaars of </w:t>
      </w:r>
      <w:proofErr w:type="spellStart"/>
      <w:r>
        <w:t>rechthouders</w:t>
      </w:r>
      <w:proofErr w:type="spellEnd"/>
      <w:r>
        <w:t xml:space="preserve"> en de mogelijks </w:t>
      </w:r>
      <w:r>
        <w:t>overmatig zware last die ze met zich mee kunnen brengen. Hierbij blijken financiële (zoals fiscale) incentives vaak onontbeerlijk om van die grondlast een succes te maken.</w:t>
      </w:r>
    </w:p>
    <w:p w:rsidR="003A0C47" w:rsidRDefault="003A0C47">
      <w:pPr>
        <w:spacing w:after="120" w:line="360" w:lineRule="auto"/>
        <w:jc w:val="both"/>
      </w:pPr>
    </w:p>
    <w:p w:rsidR="003A0C47" w:rsidRDefault="00273A57">
      <w:pPr>
        <w:spacing w:after="120" w:line="360" w:lineRule="auto"/>
        <w:jc w:val="both"/>
        <w:rPr>
          <w:b/>
        </w:rPr>
      </w:pPr>
      <w:r>
        <w:rPr>
          <w:b/>
        </w:rPr>
        <w:t xml:space="preserve">Pieter </w:t>
      </w:r>
      <w:proofErr w:type="spellStart"/>
      <w:r>
        <w:rPr>
          <w:b/>
        </w:rPr>
        <w:t>Gillaerts</w:t>
      </w:r>
      <w:proofErr w:type="spellEnd"/>
    </w:p>
    <w:p w:rsidR="003A0C47" w:rsidRDefault="00273A57">
      <w:pPr>
        <w:spacing w:after="120" w:line="360" w:lineRule="auto"/>
        <w:jc w:val="both"/>
      </w:pPr>
      <w:r>
        <w:t xml:space="preserve">De centrale vraag is hoe duurzaamheid als collectief belang kan inwerken op een contract, zowel bij de totstandkoming als bij de uitvoering </w:t>
      </w:r>
      <w:r>
        <w:lastRenderedPageBreak/>
        <w:t xml:space="preserve">ervan. Hoe kan duurzaamheid de contractuele setting beperken of beïnvloeden? De presentatie beoogt een overzicht te </w:t>
      </w:r>
      <w:r>
        <w:t>geven van verschillende pistes en de mate waarin die pistes zelf duurzaam zouden kunnen zijn. Daarbij zal er een onderscheid aan de orde zijn tussen situaties waarin duurzaamheid ook de individuele belangen van de partijen (of één ervan) raakt, en situatie</w:t>
      </w:r>
      <w:r>
        <w:t xml:space="preserve">s waarin duurzaamheid inbreekt op de (individuele) belangenafweging tussen contractspartijen. Doorheen de presentatie zal blijken hoe zowel open normen als hogere normen duurzaamheidsimpulsen kunnen geven aan het contractenrecht in het algemeen en aan een </w:t>
      </w:r>
      <w:r>
        <w:t>concreet contract in het bijzonder. Wat de totstandkoming betreft, gaat het om de (mogelijke) plaats van duurzaamheid in het licht van de correcties aan de contractsvrijheid. Denk daarbij aan zowel contractuele duurzaamheidsclausules als informatieverplich</w:t>
      </w:r>
      <w:r>
        <w:t>tingen of de potentiële invloed van duurzaamheid op de algemene geldigheidsvoorwaarden voor een contract. Wat de uitvoering betreft, komt de (aanvullende en matigende) werking van de goede trouw aan bod, alsook een mogelijk prominente rol voor duurzaamheid</w:t>
      </w:r>
      <w:r>
        <w:t xml:space="preserve"> in dat </w:t>
      </w:r>
      <w:r>
        <w:lastRenderedPageBreak/>
        <w:t>verband (naar het voorbeeld van artikel 509 uit het Chinese BW). Ook de invulling van de verwachtingen (en als gevolg daarvan verplichtingen) treedt op de voorgrond, zoals de rol van duurzaamheid in artikel 7.1, d) Richtlijn Consumentenkoop van 201</w:t>
      </w:r>
      <w:r>
        <w:t>9.</w:t>
      </w:r>
    </w:p>
    <w:p w:rsidR="003A0C47" w:rsidRDefault="003A0C47">
      <w:pPr>
        <w:spacing w:after="120" w:line="360" w:lineRule="auto"/>
        <w:jc w:val="both"/>
        <w:rPr>
          <w:b/>
        </w:rPr>
      </w:pPr>
    </w:p>
    <w:p w:rsidR="003A0C47" w:rsidRDefault="00273A57">
      <w:pPr>
        <w:spacing w:after="120" w:line="360" w:lineRule="auto"/>
        <w:jc w:val="both"/>
        <w:rPr>
          <w:b/>
        </w:rPr>
      </w:pPr>
      <w:r>
        <w:rPr>
          <w:b/>
        </w:rPr>
        <w:t>Paul Verbruggen</w:t>
      </w:r>
    </w:p>
    <w:p w:rsidR="003A0C47" w:rsidRDefault="00273A57">
      <w:pPr>
        <w:shd w:val="clear" w:color="auto" w:fill="FFFFFF"/>
        <w:spacing w:line="360" w:lineRule="auto"/>
        <w:jc w:val="both"/>
        <w:rPr>
          <w:b/>
          <w:i/>
          <w:sz w:val="22"/>
          <w:szCs w:val="22"/>
        </w:rPr>
      </w:pPr>
      <w:r>
        <w:rPr>
          <w:b/>
          <w:i/>
          <w:sz w:val="22"/>
          <w:szCs w:val="22"/>
        </w:rPr>
        <w:t xml:space="preserve">Duurzaam contracteren in transnationale handelsketens </w:t>
      </w:r>
    </w:p>
    <w:p w:rsidR="003A0C47" w:rsidRDefault="00273A57" w:rsidP="00273A57">
      <w:pPr>
        <w:shd w:val="clear" w:color="auto" w:fill="FFFFFF"/>
        <w:spacing w:line="360" w:lineRule="auto"/>
        <w:jc w:val="both"/>
      </w:pPr>
      <w:r>
        <w:rPr>
          <w:sz w:val="22"/>
          <w:szCs w:val="22"/>
        </w:rPr>
        <w:t>Recentelijk is veel aandacht besteed aan de vraag of en hoe het (consumenten)contractenrecht zo kan worden begrepen dat het tot een meer duurzaam gebruik van goederen leidt. Deze bijdrage richt zich specifiek op de strategie van multinationals om hun produ</w:t>
      </w:r>
      <w:r>
        <w:rPr>
          <w:sz w:val="22"/>
          <w:szCs w:val="22"/>
        </w:rPr>
        <w:t>ctie- en handelsketen te verduurzamen en te zorgen voor een beter milieu, dierenwelzijn en werknemersbescherming. Die strategie, die onder meer is ingegeven door nieuwe verwachtingspatronen van consumenten, staten en investeerders, krijgt vorm in de intern</w:t>
      </w:r>
      <w:r>
        <w:rPr>
          <w:sz w:val="22"/>
          <w:szCs w:val="22"/>
        </w:rPr>
        <w:t xml:space="preserve">ationale commerciële contracten die multinationals gebruiken om hun productie te organiseren. De vraag die rijst is op welke wijzen het duurzaamheidsstreven van multinationals zich via dergelijke contracten manifesteert en met </w:t>
      </w:r>
      <w:r>
        <w:rPr>
          <w:sz w:val="22"/>
          <w:szCs w:val="22"/>
        </w:rPr>
        <w:lastRenderedPageBreak/>
        <w:t>welke gevolgen precies. In ho</w:t>
      </w:r>
      <w:r>
        <w:rPr>
          <w:sz w:val="22"/>
          <w:szCs w:val="22"/>
        </w:rPr>
        <w:t xml:space="preserve">everre lenen bestaande concepten in het contractenrecht zich voor dat doel en onder welke voorwaarden kunnen betrokkenen (zoals consumenten, </w:t>
      </w:r>
      <w:proofErr w:type="spellStart"/>
      <w:r>
        <w:rPr>
          <w:sz w:val="22"/>
          <w:szCs w:val="22"/>
        </w:rPr>
        <w:t>NGOs</w:t>
      </w:r>
      <w:proofErr w:type="spellEnd"/>
      <w:r>
        <w:rPr>
          <w:sz w:val="22"/>
          <w:szCs w:val="22"/>
        </w:rPr>
        <w:t xml:space="preserve"> en werknemers) multinationals aanspreken om zich te houden aan hun contractuele streven? Aldus wordt inzicht g</w:t>
      </w:r>
      <w:r>
        <w:rPr>
          <w:sz w:val="22"/>
          <w:szCs w:val="22"/>
        </w:rPr>
        <w:t xml:space="preserve">egeven in de contractuele inbedding van Corporate </w:t>
      </w:r>
      <w:proofErr w:type="spellStart"/>
      <w:r>
        <w:rPr>
          <w:sz w:val="22"/>
          <w:szCs w:val="22"/>
        </w:rPr>
        <w:t>Social</w:t>
      </w:r>
      <w:proofErr w:type="spellEnd"/>
      <w:r>
        <w:rPr>
          <w:sz w:val="22"/>
          <w:szCs w:val="22"/>
        </w:rPr>
        <w:t xml:space="preserve"> </w:t>
      </w:r>
      <w:proofErr w:type="spellStart"/>
      <w:r>
        <w:rPr>
          <w:sz w:val="22"/>
          <w:szCs w:val="22"/>
        </w:rPr>
        <w:t>Responsibility</w:t>
      </w:r>
      <w:proofErr w:type="spellEnd"/>
      <w:r>
        <w:rPr>
          <w:sz w:val="22"/>
          <w:szCs w:val="22"/>
        </w:rPr>
        <w:t>-beleid en gerelateerde private standaarden gericht op milieu, dierenwelzijn en werknemersbescherming in transnationale handelsketens.</w:t>
      </w:r>
      <w:bookmarkStart w:id="0" w:name="_GoBack"/>
      <w:bookmarkEnd w:id="0"/>
    </w:p>
    <w:p w:rsidR="003A0C47" w:rsidRDefault="003A0C47">
      <w:pPr>
        <w:spacing w:after="120" w:line="360" w:lineRule="auto"/>
        <w:jc w:val="both"/>
      </w:pPr>
    </w:p>
    <w:p w:rsidR="003A0C47" w:rsidRDefault="003A0C47">
      <w:pPr>
        <w:spacing w:after="120" w:line="360" w:lineRule="auto"/>
        <w:jc w:val="both"/>
      </w:pPr>
    </w:p>
    <w:sectPr w:rsidR="003A0C47">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47"/>
    <w:rsid w:val="0024634E"/>
    <w:rsid w:val="00273A57"/>
    <w:rsid w:val="003A0C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D178D-CCBC-41C5-B1B4-A33D096F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0">
    <w:name w:val="Normal1"/>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table" w:customStyle="1" w:styleId="TableNormal10">
    <w:name w:val="Table Normal1"/>
    <w:tblPr>
      <w:tblCellMar>
        <w:top w:w="0" w:type="dxa"/>
        <w:left w:w="0" w:type="dxa"/>
        <w:bottom w:w="0" w:type="dxa"/>
        <w:right w:w="0" w:type="dxa"/>
      </w:tblCellMar>
    </w:tblPr>
  </w:style>
  <w:style w:type="table" w:styleId="TableGrid">
    <w:name w:val="Table Grid"/>
    <w:basedOn w:val="TableNormal"/>
    <w:uiPriority w:val="59"/>
    <w:rsid w:val="00DB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character" w:styleId="Strong">
    <w:name w:val="Strong"/>
    <w:basedOn w:val="DefaultParagraphFont"/>
    <w:uiPriority w:val="22"/>
    <w:qFormat/>
    <w:rsid w:val="00E467F7"/>
    <w:rPr>
      <w:b/>
      <w:bCs/>
    </w:r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WXgGG4ZG1phLLHvHcOE06i2NQ==">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Verheye</dc:creator>
  <cp:lastModifiedBy>Windows User</cp:lastModifiedBy>
  <cp:revision>2</cp:revision>
  <dcterms:created xsi:type="dcterms:W3CDTF">2021-03-08T13:06:00Z</dcterms:created>
  <dcterms:modified xsi:type="dcterms:W3CDTF">2021-03-08T13:06:00Z</dcterms:modified>
</cp:coreProperties>
</file>