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C47" w:rsidRDefault="0024634E" w:rsidP="00B01F95">
      <w:pPr>
        <w:spacing w:after="120" w:line="360" w:lineRule="auto"/>
        <w:jc w:val="center"/>
        <w:rPr>
          <w:b/>
        </w:rPr>
      </w:pPr>
      <w:r>
        <w:rPr>
          <w:b/>
        </w:rPr>
        <w:t>ABSTRACTS</w:t>
      </w:r>
    </w:p>
    <w:p w:rsidR="003A0C47" w:rsidRDefault="003A0C47">
      <w:pPr>
        <w:spacing w:after="120" w:line="360" w:lineRule="auto"/>
        <w:jc w:val="both"/>
      </w:pPr>
    </w:p>
    <w:p w:rsidR="003A0C47" w:rsidRDefault="0024634E">
      <w:pPr>
        <w:spacing w:after="120" w:line="360" w:lineRule="auto"/>
        <w:jc w:val="both"/>
        <w:rPr>
          <w:i/>
        </w:rPr>
      </w:pPr>
      <w:r>
        <w:rPr>
          <w:i/>
        </w:rPr>
        <w:t>Duurzaam bouwen</w:t>
      </w:r>
    </w:p>
    <w:p w:rsidR="003A0C47" w:rsidRDefault="0024634E">
      <w:pPr>
        <w:spacing w:after="120" w:line="360" w:lineRule="auto"/>
        <w:jc w:val="both"/>
      </w:pPr>
      <w:r>
        <w:rPr>
          <w:b/>
        </w:rPr>
        <w:t>Alexander Appelmans</w:t>
      </w:r>
    </w:p>
    <w:p w:rsidR="003A0C47" w:rsidRDefault="0024634E">
      <w:pPr>
        <w:spacing w:after="120" w:line="360" w:lineRule="auto"/>
        <w:jc w:val="both"/>
      </w:pPr>
      <w:r>
        <w:t>Bij de overdracht van zakelijke rechten op een onroerend goed gebeurt vandaag veel giswerk. Een koper heeft vaak weinig tot geen inzicht in de geschiedenis van het gebouw, de gebruikte materialen (</w:t>
      </w:r>
      <w:proofErr w:type="spellStart"/>
      <w:r>
        <w:t>cfr</w:t>
      </w:r>
      <w:proofErr w:type="spellEnd"/>
      <w:r>
        <w:t xml:space="preserve">. </w:t>
      </w:r>
      <w:proofErr w:type="spellStart"/>
      <w:r>
        <w:t>Madaster</w:t>
      </w:r>
      <w:proofErr w:type="spellEnd"/>
      <w:r>
        <w:t xml:space="preserve">) of eventuele constructiefouten. Op basis van een (digitaal) gebouwenpaspoort zou de transactie een pak transparanter worden. Tegelijk kan met een digitaal gebouwenpas sterk worden ingezet op duurzaam bouwen. Op basis van the Internet of </w:t>
      </w:r>
      <w:proofErr w:type="spellStart"/>
      <w:r>
        <w:t>Things</w:t>
      </w:r>
      <w:proofErr w:type="spellEnd"/>
      <w:r>
        <w:t xml:space="preserve"> kan een huis meer data dan ooit genereren. Deze data inzichtelijk maken voor policymakers, kopers en eigenaars kan de duurzaamheid van een woning enkel ten goede komen.</w:t>
      </w:r>
    </w:p>
    <w:p w:rsidR="003A0C47" w:rsidRDefault="003A0C47">
      <w:pPr>
        <w:spacing w:after="120" w:line="360" w:lineRule="auto"/>
        <w:jc w:val="both"/>
      </w:pPr>
    </w:p>
    <w:p w:rsidR="003A0C47" w:rsidRDefault="0024634E">
      <w:pPr>
        <w:spacing w:after="120" w:line="360" w:lineRule="auto"/>
        <w:jc w:val="both"/>
      </w:pPr>
      <w:r>
        <w:rPr>
          <w:b/>
        </w:rPr>
        <w:t xml:space="preserve">Stéphanie van </w:t>
      </w:r>
      <w:proofErr w:type="spellStart"/>
      <w:r>
        <w:rPr>
          <w:b/>
        </w:rPr>
        <w:t>Gulijk</w:t>
      </w:r>
      <w:proofErr w:type="spellEnd"/>
      <w:r>
        <w:t xml:space="preserve"> </w:t>
      </w:r>
    </w:p>
    <w:p w:rsidR="003A0C47" w:rsidRDefault="0024634E">
      <w:pPr>
        <w:spacing w:after="120" w:line="360" w:lineRule="auto"/>
        <w:jc w:val="both"/>
        <w:rPr>
          <w:b/>
          <w:i/>
        </w:rPr>
      </w:pPr>
      <w:r>
        <w:rPr>
          <w:b/>
          <w:i/>
        </w:rPr>
        <w:t>De juridische kwalificatie van ‘</w:t>
      </w:r>
      <w:proofErr w:type="spellStart"/>
      <w:r>
        <w:rPr>
          <w:b/>
          <w:i/>
        </w:rPr>
        <w:t>servitization</w:t>
      </w:r>
      <w:proofErr w:type="spellEnd"/>
      <w:r>
        <w:rPr>
          <w:b/>
          <w:i/>
        </w:rPr>
        <w:t xml:space="preserve">’ in de gebouwde omgeving </w:t>
      </w:r>
    </w:p>
    <w:p w:rsidR="003A0C47" w:rsidRDefault="0024634E">
      <w:pPr>
        <w:spacing w:after="120" w:line="360" w:lineRule="auto"/>
        <w:jc w:val="both"/>
      </w:pPr>
      <w:r>
        <w:t xml:space="preserve">Mede als gevolg van het circulaire beleid van de Europese </w:t>
      </w:r>
      <w:proofErr w:type="gramStart"/>
      <w:r>
        <w:t>Commissie  en</w:t>
      </w:r>
      <w:proofErr w:type="gramEnd"/>
      <w:r>
        <w:t xml:space="preserve"> de Nederlandse overheid  worden steeds vaker diensten aangeboden via een zogenoemde ‘product-as-a-service’ (hierna: paas) overeenkomst.  Dit wordt wel aangeduid als ‘</w:t>
      </w:r>
      <w:proofErr w:type="spellStart"/>
      <w:r>
        <w:t>servitisation</w:t>
      </w:r>
      <w:proofErr w:type="spellEnd"/>
      <w:r>
        <w:t xml:space="preserve">’ of verdienstelijking: in plaats van producten te verkopen worden de producten als dienst aangeboden.  Met name in de consumentenmarkt zou deze paas-overeenkomst het traditionele koopcontract verdringen en het principe van eigendom veranderen.  Een van de sectoren waarin verdienstelijking zeer goed zichtbaar is, is de bouwsector. Het aanbieden van diensten in een circulaire bouweconomie zou veel duurzamer zijn en een minder grote footprint achterlaten dan in een lineaire bouwsector waar sprake is van veel afval en verspilling van materialen.  In </w:t>
      </w:r>
      <w:proofErr w:type="spellStart"/>
      <w:r>
        <w:t>bouwprocesen</w:t>
      </w:r>
      <w:proofErr w:type="spellEnd"/>
      <w:r>
        <w:t xml:space="preserve"> kan met het verduurzamen van essentiële onderdelen zoals het winnen van grondstoffen, consumptie en het verwijderen van bouwmaterialen veel winst worden behaald.  Verdienstelijking van de gebouwde omgeving is daarmee één van de manieren om de transitie naar een circulaire </w:t>
      </w:r>
      <w:proofErr w:type="gramStart"/>
      <w:r>
        <w:t>bouwsector  te</w:t>
      </w:r>
      <w:proofErr w:type="gramEnd"/>
      <w:r>
        <w:t xml:space="preserve"> realiseren. Circulaire paas-modellen in de bouwsector stimuleren hergebruik van materialen en reductie van het verbruik van grondstoffen doordat de aanbieder gedurende langere tijd verantwoordelijk blijft voor de prestatie van het product en het </w:t>
      </w:r>
      <w:r>
        <w:lastRenderedPageBreak/>
        <w:t>product na verloop van tijd vaak terugneemt.  Circulaire vergezichten zijn het ‘</w:t>
      </w:r>
      <w:proofErr w:type="spellStart"/>
      <w:r>
        <w:t>city</w:t>
      </w:r>
      <w:proofErr w:type="spellEnd"/>
      <w:r>
        <w:t xml:space="preserve">-as-a-service’-model.  Meer actuele voorbeelden van circulaire bouw zijn bijvoorbeeld de leasegevel, het </w:t>
      </w:r>
      <w:proofErr w:type="spellStart"/>
      <w:r>
        <w:t>klimadak</w:t>
      </w:r>
      <w:proofErr w:type="spellEnd"/>
      <w:r>
        <w:t xml:space="preserve">, de leaselift en de circulaire weg. Deze paas-modellen in de bouw roepen wel geregeld kwalificatievragen op. Vaak is onduidelijk welk verbintenisrechtelijk kader van toepassing is.  De vraag is of traditionele </w:t>
      </w:r>
      <w:proofErr w:type="spellStart"/>
      <w:r>
        <w:t>bouwgerelateerde</w:t>
      </w:r>
      <w:proofErr w:type="spellEnd"/>
      <w:r>
        <w:t xml:space="preserve"> contracten zoals koop, aanneming en opdracht nog wel passen als juridisch kader in het geval van product-als-dienst overeenkomsten. Andere, tot nog toe in de bouwsector minder gangbare overeenkomsten, zoals lease, bruikleen, huurkoop en huur zijn mogelijk een passender juridisch kader.</w:t>
      </w: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p>
    <w:p w:rsidR="003A0C47" w:rsidRDefault="003A0C47">
      <w:pPr>
        <w:spacing w:after="120" w:line="360" w:lineRule="auto"/>
        <w:jc w:val="both"/>
      </w:pPr>
      <w:bookmarkStart w:id="0" w:name="_GoBack"/>
      <w:bookmarkEnd w:id="0"/>
    </w:p>
    <w:sectPr w:rsidR="003A0C47">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47"/>
    <w:rsid w:val="0024634E"/>
    <w:rsid w:val="003A0C47"/>
    <w:rsid w:val="00B01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D178D-CCBC-41C5-B1B4-A33D096F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0">
    <w:name w:val="Normal1"/>
  </w:style>
  <w:style w:type="table" w:customStyle="1" w:styleId="TableNormal1">
    <w:name w:val="Table Normal1"/>
    <w:tblPr>
      <w:tblCellMar>
        <w:top w:w="0" w:type="dxa"/>
        <w:left w:w="0" w:type="dxa"/>
        <w:bottom w:w="0" w:type="dxa"/>
        <w:right w:w="0" w:type="dxa"/>
      </w:tblCellMar>
    </w:tblPr>
  </w:style>
  <w:style w:type="paragraph" w:customStyle="1" w:styleId="Normal1">
    <w:name w:val="Normal1"/>
  </w:style>
  <w:style w:type="table" w:customStyle="1" w:styleId="TableNormal10">
    <w:name w:val="Table Normal1"/>
    <w:tblPr>
      <w:tblCellMar>
        <w:top w:w="0" w:type="dxa"/>
        <w:left w:w="0" w:type="dxa"/>
        <w:bottom w:w="0" w:type="dxa"/>
        <w:right w:w="0" w:type="dxa"/>
      </w:tblCellMar>
    </w:tblPr>
  </w:style>
  <w:style w:type="table" w:styleId="TableGrid">
    <w:name w:val="Table Grid"/>
    <w:basedOn w:val="TableNormal"/>
    <w:uiPriority w:val="59"/>
    <w:rsid w:val="00DB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character" w:styleId="Strong">
    <w:name w:val="Strong"/>
    <w:basedOn w:val="DefaultParagraphFont"/>
    <w:uiPriority w:val="22"/>
    <w:qFormat/>
    <w:rsid w:val="00E467F7"/>
    <w:rPr>
      <w:b/>
      <w:bCs/>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WXgGG4ZG1phLLHvHcOE06i2NQ==">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Verheye</dc:creator>
  <cp:lastModifiedBy>Windows User</cp:lastModifiedBy>
  <cp:revision>2</cp:revision>
  <dcterms:created xsi:type="dcterms:W3CDTF">2021-03-08T13:08:00Z</dcterms:created>
  <dcterms:modified xsi:type="dcterms:W3CDTF">2021-03-08T13:08:00Z</dcterms:modified>
</cp:coreProperties>
</file>