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8"/>
        <w:gridCol w:w="1928"/>
        <w:gridCol w:w="3186"/>
        <w:gridCol w:w="30"/>
      </w:tblGrid>
      <w:tr w:rsidR="00F959CF" w:rsidTr="00295409">
        <w:tc>
          <w:tcPr>
            <w:tcW w:w="6072" w:type="dxa"/>
            <w:gridSpan w:val="2"/>
          </w:tcPr>
          <w:p w:rsidR="00F959CF" w:rsidRPr="00FF2E61" w:rsidRDefault="00F959CF">
            <w:pPr>
              <w:rPr>
                <w:b/>
                <w:sz w:val="24"/>
                <w:szCs w:val="24"/>
                <w:lang w:val="en-US"/>
              </w:rPr>
            </w:pPr>
            <w:r w:rsidRPr="00FF2E61">
              <w:rPr>
                <w:b/>
                <w:sz w:val="24"/>
                <w:szCs w:val="24"/>
                <w:lang w:val="en-US"/>
              </w:rPr>
              <w:t>Maastricht University</w:t>
            </w:r>
          </w:p>
          <w:p w:rsidR="00F959CF" w:rsidRPr="00FF2E61" w:rsidRDefault="00F959CF">
            <w:pPr>
              <w:rPr>
                <w:b/>
                <w:sz w:val="24"/>
                <w:szCs w:val="24"/>
                <w:lang w:val="en-US"/>
              </w:rPr>
            </w:pPr>
            <w:r w:rsidRPr="00FF2E61">
              <w:rPr>
                <w:b/>
                <w:sz w:val="24"/>
                <w:szCs w:val="24"/>
                <w:lang w:val="en-US"/>
              </w:rPr>
              <w:t>Mundo</w:t>
            </w:r>
            <w:r w:rsidR="007D5CAD">
              <w:rPr>
                <w:b/>
                <w:sz w:val="24"/>
                <w:szCs w:val="24"/>
                <w:lang w:val="en-US"/>
              </w:rPr>
              <w:t xml:space="preserve"> in collabor</w:t>
            </w:r>
            <w:r w:rsidR="00711883">
              <w:rPr>
                <w:b/>
                <w:sz w:val="24"/>
                <w:szCs w:val="24"/>
                <w:lang w:val="en-US"/>
              </w:rPr>
              <w:t>ation with the Thailand Environment Institute (TEI)</w:t>
            </w:r>
            <w:r w:rsidR="007D5CAD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F959CF" w:rsidRPr="00FF2E61" w:rsidRDefault="00FF2E61" w:rsidP="004A6EE4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        </w:t>
            </w:r>
            <w:r w:rsidR="004A6EE4" w:rsidRPr="00FF2E61">
              <w:rPr>
                <w:b/>
                <w:sz w:val="32"/>
                <w:szCs w:val="32"/>
                <w:lang w:val="en-US"/>
              </w:rPr>
              <w:t xml:space="preserve"> </w:t>
            </w:r>
            <w:r w:rsidR="00F959CF" w:rsidRPr="00FF2E61">
              <w:rPr>
                <w:b/>
                <w:sz w:val="32"/>
                <w:szCs w:val="32"/>
                <w:lang w:val="en-US"/>
              </w:rPr>
              <w:t>Project summary</w:t>
            </w:r>
            <w:r w:rsidR="004A6EE4" w:rsidRPr="00FF2E61">
              <w:rPr>
                <w:b/>
                <w:sz w:val="32"/>
                <w:szCs w:val="32"/>
                <w:lang w:val="en-US"/>
              </w:rPr>
              <w:t xml:space="preserve"> sheet</w:t>
            </w:r>
          </w:p>
        </w:tc>
        <w:tc>
          <w:tcPr>
            <w:tcW w:w="3216" w:type="dxa"/>
            <w:gridSpan w:val="2"/>
          </w:tcPr>
          <w:p w:rsidR="00F959CF" w:rsidRPr="00F959CF" w:rsidRDefault="00FF2E61" w:rsidP="00FF2E6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42F94EDB" wp14:editId="7153054B">
                  <wp:extent cx="1905000" cy="400050"/>
                  <wp:effectExtent l="0" t="0" r="0" b="0"/>
                  <wp:docPr id="1" name="Picture 1" descr="D:\Temp\Temporary Internet Files\Content.Outlook\SN0NT7QO\slogan-log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emp\Temporary Internet Files\Content.Outlook\SN0NT7QO\slogan-log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9CF" w:rsidTr="00295409">
        <w:trPr>
          <w:gridAfter w:val="1"/>
          <w:wAfter w:w="30" w:type="dxa"/>
        </w:trPr>
        <w:tc>
          <w:tcPr>
            <w:tcW w:w="4033" w:type="dxa"/>
          </w:tcPr>
          <w:p w:rsidR="00F959CF" w:rsidRPr="00F93F49" w:rsidRDefault="00F959CF">
            <w:pPr>
              <w:rPr>
                <w:sz w:val="18"/>
                <w:szCs w:val="18"/>
              </w:rPr>
            </w:pPr>
            <w:r w:rsidRPr="00F93F49">
              <w:rPr>
                <w:sz w:val="18"/>
                <w:szCs w:val="18"/>
              </w:rPr>
              <w:t>Country of project implementation</w:t>
            </w:r>
          </w:p>
        </w:tc>
        <w:tc>
          <w:tcPr>
            <w:tcW w:w="5225" w:type="dxa"/>
            <w:gridSpan w:val="2"/>
          </w:tcPr>
          <w:p w:rsidR="00F959CF" w:rsidRPr="00F93F49" w:rsidRDefault="00711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</w:t>
            </w:r>
          </w:p>
        </w:tc>
      </w:tr>
      <w:tr w:rsidR="00F959CF" w:rsidRPr="001D6102" w:rsidTr="00295409">
        <w:trPr>
          <w:gridAfter w:val="1"/>
          <w:wAfter w:w="30" w:type="dxa"/>
        </w:trPr>
        <w:tc>
          <w:tcPr>
            <w:tcW w:w="4033" w:type="dxa"/>
          </w:tcPr>
          <w:p w:rsidR="00F959CF" w:rsidRPr="00F93F49" w:rsidRDefault="00F959CF">
            <w:pPr>
              <w:rPr>
                <w:sz w:val="18"/>
                <w:szCs w:val="18"/>
              </w:rPr>
            </w:pPr>
            <w:r w:rsidRPr="00F93F49">
              <w:rPr>
                <w:sz w:val="18"/>
                <w:szCs w:val="18"/>
              </w:rPr>
              <w:t>(Main) beneficiary institution/counterpart</w:t>
            </w:r>
          </w:p>
        </w:tc>
        <w:tc>
          <w:tcPr>
            <w:tcW w:w="5225" w:type="dxa"/>
            <w:gridSpan w:val="2"/>
          </w:tcPr>
          <w:p w:rsidR="00466453" w:rsidRPr="00F93F49" w:rsidRDefault="00711883" w:rsidP="000C12B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Thailand Environment Institute (TEI)</w:t>
            </w:r>
          </w:p>
        </w:tc>
      </w:tr>
      <w:tr w:rsidR="00F959CF" w:rsidRPr="00793AC3" w:rsidTr="00295409">
        <w:trPr>
          <w:gridAfter w:val="1"/>
          <w:wAfter w:w="30" w:type="dxa"/>
        </w:trPr>
        <w:tc>
          <w:tcPr>
            <w:tcW w:w="4033" w:type="dxa"/>
          </w:tcPr>
          <w:p w:rsidR="00F959CF" w:rsidRPr="00F93F49" w:rsidRDefault="00F959CF">
            <w:pPr>
              <w:rPr>
                <w:sz w:val="18"/>
                <w:szCs w:val="18"/>
              </w:rPr>
            </w:pPr>
            <w:r w:rsidRPr="00F93F49">
              <w:rPr>
                <w:sz w:val="18"/>
                <w:szCs w:val="18"/>
              </w:rPr>
              <w:t>Project title</w:t>
            </w:r>
          </w:p>
        </w:tc>
        <w:tc>
          <w:tcPr>
            <w:tcW w:w="5225" w:type="dxa"/>
            <w:gridSpan w:val="2"/>
          </w:tcPr>
          <w:p w:rsidR="00F959CF" w:rsidRPr="00F93F49" w:rsidRDefault="007118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Strengthening Urban Climate Governance for Inclusive Resilient and Sustainable Societies in Thailand (SUCCESS)</w:t>
            </w:r>
          </w:p>
        </w:tc>
      </w:tr>
      <w:tr w:rsidR="00F959CF" w:rsidRPr="00D81396" w:rsidTr="00295409">
        <w:trPr>
          <w:gridAfter w:val="1"/>
          <w:wAfter w:w="30" w:type="dxa"/>
        </w:trPr>
        <w:tc>
          <w:tcPr>
            <w:tcW w:w="4033" w:type="dxa"/>
          </w:tcPr>
          <w:p w:rsidR="00F959CF" w:rsidRPr="00F93F49" w:rsidRDefault="00F959CF">
            <w:pPr>
              <w:rPr>
                <w:sz w:val="18"/>
                <w:szCs w:val="18"/>
                <w:lang w:val="en-US"/>
              </w:rPr>
            </w:pPr>
            <w:r w:rsidRPr="00F93F49">
              <w:rPr>
                <w:sz w:val="18"/>
                <w:szCs w:val="18"/>
                <w:lang w:val="en-US"/>
              </w:rPr>
              <w:t>Project period (start/end date)</w:t>
            </w:r>
          </w:p>
        </w:tc>
        <w:tc>
          <w:tcPr>
            <w:tcW w:w="5225" w:type="dxa"/>
            <w:gridSpan w:val="2"/>
          </w:tcPr>
          <w:p w:rsidR="00F959CF" w:rsidRPr="00F93F49" w:rsidRDefault="001D6102">
            <w:pPr>
              <w:rPr>
                <w:sz w:val="18"/>
                <w:szCs w:val="18"/>
                <w:lang w:val="en-US"/>
              </w:rPr>
            </w:pPr>
            <w:r w:rsidRPr="00F93F49">
              <w:rPr>
                <w:sz w:val="18"/>
                <w:szCs w:val="18"/>
                <w:lang w:val="en-US"/>
              </w:rPr>
              <w:t xml:space="preserve">1 </w:t>
            </w:r>
            <w:r w:rsidR="00D6135D">
              <w:rPr>
                <w:sz w:val="18"/>
                <w:szCs w:val="18"/>
                <w:lang w:val="en-US"/>
              </w:rPr>
              <w:t>November 2019- 1 November 2024</w:t>
            </w:r>
          </w:p>
        </w:tc>
      </w:tr>
      <w:tr w:rsidR="00F959CF" w:rsidRPr="00F94C28" w:rsidTr="00F93F49">
        <w:trPr>
          <w:gridAfter w:val="1"/>
          <w:wAfter w:w="30" w:type="dxa"/>
          <w:trHeight w:val="109"/>
        </w:trPr>
        <w:tc>
          <w:tcPr>
            <w:tcW w:w="4033" w:type="dxa"/>
          </w:tcPr>
          <w:p w:rsidR="00F959CF" w:rsidRPr="00F93F49" w:rsidRDefault="00F959CF">
            <w:pPr>
              <w:rPr>
                <w:sz w:val="18"/>
                <w:szCs w:val="18"/>
                <w:lang w:val="en-US"/>
              </w:rPr>
            </w:pPr>
            <w:r w:rsidRPr="00F93F49">
              <w:rPr>
                <w:sz w:val="18"/>
                <w:szCs w:val="18"/>
                <w:lang w:val="en-US"/>
              </w:rPr>
              <w:t>Contract value (approx.)</w:t>
            </w:r>
          </w:p>
        </w:tc>
        <w:tc>
          <w:tcPr>
            <w:tcW w:w="5225" w:type="dxa"/>
            <w:gridSpan w:val="2"/>
          </w:tcPr>
          <w:p w:rsidR="00F959CF" w:rsidRPr="00F93F49" w:rsidRDefault="00F94C2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Approx.. € 1,000,000 </w:t>
            </w:r>
          </w:p>
        </w:tc>
      </w:tr>
      <w:tr w:rsidR="00F959CF" w:rsidRPr="00793AC3" w:rsidTr="00295409">
        <w:trPr>
          <w:gridAfter w:val="1"/>
          <w:wAfter w:w="30" w:type="dxa"/>
        </w:trPr>
        <w:tc>
          <w:tcPr>
            <w:tcW w:w="4033" w:type="dxa"/>
          </w:tcPr>
          <w:p w:rsidR="00F959CF" w:rsidRPr="00F93F49" w:rsidRDefault="00F959CF">
            <w:pPr>
              <w:rPr>
                <w:sz w:val="18"/>
                <w:szCs w:val="18"/>
                <w:lang w:val="en-US"/>
              </w:rPr>
            </w:pPr>
            <w:r w:rsidRPr="00F93F49">
              <w:rPr>
                <w:sz w:val="18"/>
                <w:szCs w:val="18"/>
                <w:lang w:val="en-US"/>
              </w:rPr>
              <w:t>Source of funding</w:t>
            </w:r>
          </w:p>
        </w:tc>
        <w:tc>
          <w:tcPr>
            <w:tcW w:w="5225" w:type="dxa"/>
            <w:gridSpan w:val="2"/>
          </w:tcPr>
          <w:p w:rsidR="00F959CF" w:rsidRPr="00F93F49" w:rsidRDefault="007118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EU (through its Delegation in Thailand)</w:t>
            </w:r>
          </w:p>
        </w:tc>
      </w:tr>
      <w:tr w:rsidR="00F959CF" w:rsidRPr="00793AC3" w:rsidTr="00295409">
        <w:trPr>
          <w:gridAfter w:val="1"/>
          <w:wAfter w:w="30" w:type="dxa"/>
        </w:trPr>
        <w:tc>
          <w:tcPr>
            <w:tcW w:w="4033" w:type="dxa"/>
          </w:tcPr>
          <w:p w:rsidR="00F959CF" w:rsidRPr="00F93F49" w:rsidRDefault="00F959CF">
            <w:pPr>
              <w:rPr>
                <w:sz w:val="18"/>
                <w:szCs w:val="18"/>
                <w:lang w:val="en-US"/>
              </w:rPr>
            </w:pPr>
            <w:r w:rsidRPr="00F93F49">
              <w:rPr>
                <w:sz w:val="18"/>
                <w:szCs w:val="18"/>
                <w:lang w:val="en-US"/>
              </w:rPr>
              <w:t>Other institutions involved in implementation</w:t>
            </w:r>
          </w:p>
        </w:tc>
        <w:tc>
          <w:tcPr>
            <w:tcW w:w="5225" w:type="dxa"/>
            <w:gridSpan w:val="2"/>
          </w:tcPr>
          <w:p w:rsidR="00F959CF" w:rsidRPr="00F93F49" w:rsidRDefault="00D6135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TEI and </w:t>
            </w:r>
            <w:r w:rsidR="00F94C28">
              <w:rPr>
                <w:sz w:val="18"/>
                <w:szCs w:val="18"/>
                <w:lang w:val="en-US"/>
              </w:rPr>
              <w:t>various Thai local institutions (see description)</w:t>
            </w:r>
          </w:p>
        </w:tc>
      </w:tr>
      <w:tr w:rsidR="00F959CF" w:rsidRPr="00793AC3" w:rsidTr="00295409">
        <w:trPr>
          <w:gridAfter w:val="1"/>
          <w:wAfter w:w="30" w:type="dxa"/>
        </w:trPr>
        <w:tc>
          <w:tcPr>
            <w:tcW w:w="4033" w:type="dxa"/>
          </w:tcPr>
          <w:p w:rsidR="00F959CF" w:rsidRPr="00F93F49" w:rsidRDefault="00F959CF">
            <w:pPr>
              <w:rPr>
                <w:sz w:val="18"/>
                <w:szCs w:val="18"/>
                <w:lang w:val="en-US"/>
              </w:rPr>
            </w:pPr>
            <w:r w:rsidRPr="00F93F49">
              <w:rPr>
                <w:sz w:val="18"/>
                <w:szCs w:val="18"/>
                <w:lang w:val="en-US"/>
              </w:rPr>
              <w:t>Proportion of activities implemented by UM/Mundo (approx. in %)</w:t>
            </w:r>
          </w:p>
        </w:tc>
        <w:tc>
          <w:tcPr>
            <w:tcW w:w="5225" w:type="dxa"/>
            <w:gridSpan w:val="2"/>
          </w:tcPr>
          <w:p w:rsidR="00F959CF" w:rsidRPr="00F93F49" w:rsidRDefault="00F94C2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10%</w:t>
            </w:r>
          </w:p>
        </w:tc>
      </w:tr>
      <w:tr w:rsidR="00F959CF" w:rsidRPr="00C33DDD" w:rsidTr="00295409">
        <w:trPr>
          <w:gridAfter w:val="1"/>
          <w:wAfter w:w="30" w:type="dxa"/>
        </w:trPr>
        <w:tc>
          <w:tcPr>
            <w:tcW w:w="4033" w:type="dxa"/>
          </w:tcPr>
          <w:p w:rsidR="00F959CF" w:rsidRPr="00F93F49" w:rsidRDefault="00F959CF">
            <w:pPr>
              <w:rPr>
                <w:sz w:val="18"/>
                <w:szCs w:val="18"/>
                <w:lang w:val="en-US"/>
              </w:rPr>
            </w:pPr>
            <w:r w:rsidRPr="00F93F49">
              <w:rPr>
                <w:sz w:val="18"/>
                <w:szCs w:val="18"/>
                <w:lang w:val="en-US"/>
              </w:rPr>
              <w:t>Number of UM staff involved (approx..)</w:t>
            </w:r>
          </w:p>
        </w:tc>
        <w:tc>
          <w:tcPr>
            <w:tcW w:w="5225" w:type="dxa"/>
            <w:gridSpan w:val="2"/>
          </w:tcPr>
          <w:p w:rsidR="00F959CF" w:rsidRPr="00F93F49" w:rsidRDefault="0071188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 or 4</w:t>
            </w:r>
          </w:p>
        </w:tc>
      </w:tr>
      <w:tr w:rsidR="00F959CF" w:rsidRPr="00793AC3" w:rsidTr="00295409">
        <w:trPr>
          <w:gridAfter w:val="1"/>
          <w:wAfter w:w="30" w:type="dxa"/>
        </w:trPr>
        <w:tc>
          <w:tcPr>
            <w:tcW w:w="9258" w:type="dxa"/>
            <w:gridSpan w:val="3"/>
          </w:tcPr>
          <w:p w:rsidR="00D17529" w:rsidRPr="00F93F49" w:rsidRDefault="00F959CF" w:rsidP="001D6102">
            <w:pPr>
              <w:rPr>
                <w:b/>
                <w:sz w:val="18"/>
                <w:szCs w:val="18"/>
                <w:lang w:val="en-US"/>
              </w:rPr>
            </w:pPr>
            <w:r w:rsidRPr="00F93F49">
              <w:rPr>
                <w:b/>
                <w:sz w:val="18"/>
                <w:szCs w:val="18"/>
                <w:lang w:val="en-US"/>
              </w:rPr>
              <w:t>Descriptive summary of the project (main goal(s)</w:t>
            </w:r>
            <w:r w:rsidR="00D17529" w:rsidRPr="00F93F49">
              <w:rPr>
                <w:b/>
                <w:sz w:val="18"/>
                <w:szCs w:val="18"/>
                <w:lang w:val="en-US"/>
              </w:rPr>
              <w:t>, main activities, main results</w:t>
            </w:r>
          </w:p>
          <w:p w:rsidR="00D17529" w:rsidRPr="00F93F49" w:rsidRDefault="00D17529" w:rsidP="001D6102">
            <w:pPr>
              <w:rPr>
                <w:b/>
                <w:sz w:val="18"/>
                <w:szCs w:val="18"/>
                <w:lang w:val="en-US"/>
              </w:rPr>
            </w:pPr>
          </w:p>
          <w:p w:rsidR="00F93F49" w:rsidRDefault="00793AC3" w:rsidP="00F93F4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The </w:t>
            </w:r>
            <w:r w:rsidRPr="00B137F0">
              <w:rPr>
                <w:i/>
                <w:sz w:val="18"/>
                <w:szCs w:val="18"/>
                <w:lang w:val="en-US"/>
              </w:rPr>
              <w:t>overall objective</w:t>
            </w:r>
            <w:r>
              <w:rPr>
                <w:sz w:val="18"/>
                <w:szCs w:val="18"/>
                <w:lang w:val="en-US"/>
              </w:rPr>
              <w:t xml:space="preserve"> of this project is to enhance the transformative and adaptive capacities of Thai </w:t>
            </w:r>
            <w:r w:rsidR="00D6135D">
              <w:rPr>
                <w:sz w:val="18"/>
                <w:szCs w:val="18"/>
                <w:lang w:val="en-US"/>
              </w:rPr>
              <w:t xml:space="preserve">urban </w:t>
            </w:r>
            <w:r>
              <w:rPr>
                <w:sz w:val="18"/>
                <w:szCs w:val="18"/>
                <w:lang w:val="en-US"/>
              </w:rPr>
              <w:t>com</w:t>
            </w:r>
            <w:r w:rsidR="00D6135D">
              <w:rPr>
                <w:sz w:val="18"/>
                <w:szCs w:val="18"/>
                <w:lang w:val="en-US"/>
              </w:rPr>
              <w:t>munities through improved local</w:t>
            </w:r>
            <w:r>
              <w:rPr>
                <w:sz w:val="18"/>
                <w:szCs w:val="18"/>
                <w:lang w:val="en-US"/>
              </w:rPr>
              <w:t xml:space="preserve"> governance. The </w:t>
            </w:r>
            <w:r w:rsidRPr="00B137F0">
              <w:rPr>
                <w:i/>
                <w:sz w:val="18"/>
                <w:szCs w:val="18"/>
                <w:lang w:val="en-US"/>
              </w:rPr>
              <w:t>specific objective</w:t>
            </w:r>
            <w:r>
              <w:rPr>
                <w:sz w:val="18"/>
                <w:szCs w:val="18"/>
                <w:lang w:val="en-US"/>
              </w:rPr>
              <w:t xml:space="preserve"> of the project is strengthened institutional mechanisms and practices for climate resilient and sustainable urban development.</w:t>
            </w:r>
          </w:p>
          <w:p w:rsidR="00793AC3" w:rsidRDefault="00793AC3" w:rsidP="00F93F49">
            <w:pPr>
              <w:rPr>
                <w:sz w:val="18"/>
                <w:szCs w:val="18"/>
                <w:lang w:val="en-US"/>
              </w:rPr>
            </w:pPr>
          </w:p>
          <w:p w:rsidR="00793AC3" w:rsidRDefault="00793AC3" w:rsidP="00F93F49">
            <w:pPr>
              <w:rPr>
                <w:sz w:val="18"/>
                <w:szCs w:val="18"/>
                <w:lang w:val="en-US"/>
              </w:rPr>
            </w:pPr>
            <w:r w:rsidRPr="00B137F0">
              <w:rPr>
                <w:i/>
                <w:sz w:val="18"/>
                <w:szCs w:val="18"/>
                <w:lang w:val="en-US"/>
              </w:rPr>
              <w:t>Context</w:t>
            </w:r>
            <w:r>
              <w:rPr>
                <w:sz w:val="18"/>
                <w:szCs w:val="18"/>
                <w:lang w:val="en-US"/>
              </w:rPr>
              <w:t xml:space="preserve">: Climate change increasingly implies problems and challenges for the socio-economically vulnerable population in Thailand. </w:t>
            </w:r>
            <w:r w:rsidR="00D6135D">
              <w:rPr>
                <w:sz w:val="18"/>
                <w:szCs w:val="18"/>
                <w:lang w:val="en-US"/>
              </w:rPr>
              <w:t>D</w:t>
            </w:r>
            <w:r w:rsidR="00D6135D">
              <w:rPr>
                <w:sz w:val="18"/>
                <w:szCs w:val="18"/>
                <w:lang w:val="en-US"/>
              </w:rPr>
              <w:t>ue to rapid urbanization</w:t>
            </w:r>
            <w:r w:rsidR="00D6135D">
              <w:rPr>
                <w:sz w:val="18"/>
                <w:szCs w:val="18"/>
                <w:lang w:val="en-US"/>
              </w:rPr>
              <w:t>, a</w:t>
            </w:r>
            <w:r>
              <w:rPr>
                <w:sz w:val="18"/>
                <w:szCs w:val="18"/>
                <w:lang w:val="en-US"/>
              </w:rPr>
              <w:t>n increasing part of this population lives in cities. This project focusses not on Thailand’s primate city Bangkok but instead on the rapidly growing intermediate citi</w:t>
            </w:r>
            <w:r w:rsidR="00D6135D">
              <w:rPr>
                <w:sz w:val="18"/>
                <w:szCs w:val="18"/>
                <w:lang w:val="en-US"/>
              </w:rPr>
              <w:t>es across the country. Two target</w:t>
            </w:r>
            <w:r>
              <w:rPr>
                <w:sz w:val="18"/>
                <w:szCs w:val="18"/>
                <w:lang w:val="en-US"/>
              </w:rPr>
              <w:t xml:space="preserve"> areas that have been specifically identified in the context</w:t>
            </w:r>
            <w:r w:rsidR="00ED398F">
              <w:rPr>
                <w:sz w:val="18"/>
                <w:szCs w:val="18"/>
                <w:lang w:val="en-US"/>
              </w:rPr>
              <w:t xml:space="preserve"> of this project are the urban areas</w:t>
            </w:r>
            <w:r>
              <w:rPr>
                <w:sz w:val="18"/>
                <w:szCs w:val="18"/>
                <w:lang w:val="en-US"/>
              </w:rPr>
              <w:t xml:space="preserve"> of Khon Kaen in North East Thailand and </w:t>
            </w:r>
            <w:r w:rsidR="00D6135D">
              <w:rPr>
                <w:sz w:val="18"/>
                <w:szCs w:val="18"/>
                <w:lang w:val="en-US"/>
              </w:rPr>
              <w:t xml:space="preserve">the </w:t>
            </w:r>
            <w:r>
              <w:rPr>
                <w:sz w:val="18"/>
                <w:szCs w:val="18"/>
                <w:lang w:val="en-US"/>
              </w:rPr>
              <w:t xml:space="preserve">Hat Yai / Songkhla </w:t>
            </w:r>
            <w:r w:rsidR="00D6135D">
              <w:rPr>
                <w:sz w:val="18"/>
                <w:szCs w:val="18"/>
                <w:lang w:val="en-US"/>
              </w:rPr>
              <w:t xml:space="preserve">conurbation </w:t>
            </w:r>
            <w:r>
              <w:rPr>
                <w:sz w:val="18"/>
                <w:szCs w:val="18"/>
                <w:lang w:val="en-US"/>
              </w:rPr>
              <w:t xml:space="preserve">in South Thailand.  </w:t>
            </w:r>
          </w:p>
          <w:p w:rsidR="00ED398F" w:rsidRDefault="00ED398F" w:rsidP="00F93F4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The project </w:t>
            </w:r>
            <w:r w:rsidR="00D6135D">
              <w:rPr>
                <w:sz w:val="18"/>
                <w:szCs w:val="18"/>
                <w:lang w:val="en-US"/>
              </w:rPr>
              <w:t>puts a focus</w:t>
            </w:r>
            <w:r w:rsidR="00793AC3">
              <w:rPr>
                <w:sz w:val="18"/>
                <w:szCs w:val="18"/>
                <w:lang w:val="en-US"/>
              </w:rPr>
              <w:t xml:space="preserve"> on</w:t>
            </w:r>
            <w:r>
              <w:rPr>
                <w:sz w:val="18"/>
                <w:szCs w:val="18"/>
                <w:lang w:val="en-US"/>
              </w:rPr>
              <w:t xml:space="preserve"> socio-economically vulner</w:t>
            </w:r>
            <w:r w:rsidR="00D6135D">
              <w:rPr>
                <w:sz w:val="18"/>
                <w:szCs w:val="18"/>
                <w:lang w:val="en-US"/>
              </w:rPr>
              <w:t>able groups in these areas, including</w:t>
            </w:r>
            <w:r>
              <w:rPr>
                <w:sz w:val="18"/>
                <w:szCs w:val="18"/>
                <w:lang w:val="en-US"/>
              </w:rPr>
              <w:t xml:space="preserve"> small (urban) farmers, low income wage workers, workers in the informal sector, older people, w</w:t>
            </w:r>
            <w:r w:rsidR="00D6135D">
              <w:rPr>
                <w:sz w:val="18"/>
                <w:szCs w:val="18"/>
                <w:lang w:val="en-US"/>
              </w:rPr>
              <w:t>omen, youth, children. T</w:t>
            </w:r>
            <w:r>
              <w:rPr>
                <w:sz w:val="18"/>
                <w:szCs w:val="18"/>
                <w:lang w:val="en-US"/>
              </w:rPr>
              <w:t xml:space="preserve">he major implications of climate change in poorer urban areas in Thailand all relate to water: floods, shortage of fresh water supplies, draughts. </w:t>
            </w:r>
          </w:p>
          <w:p w:rsidR="00793AC3" w:rsidRPr="00067BA3" w:rsidRDefault="00D6135D" w:rsidP="00F93F4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The project seeks how especially these vulnerable</w:t>
            </w:r>
            <w:r w:rsidR="00ED398F">
              <w:rPr>
                <w:sz w:val="18"/>
                <w:szCs w:val="18"/>
                <w:lang w:val="en-US"/>
              </w:rPr>
              <w:t xml:space="preserve"> people can be assisted/facilitated/supported in becomin</w:t>
            </w:r>
            <w:r>
              <w:rPr>
                <w:sz w:val="18"/>
                <w:szCs w:val="18"/>
                <w:lang w:val="en-US"/>
              </w:rPr>
              <w:t>g more resilient viz-a-viz</w:t>
            </w:r>
            <w:r w:rsidR="00ED398F">
              <w:rPr>
                <w:sz w:val="18"/>
                <w:szCs w:val="18"/>
                <w:lang w:val="en-US"/>
              </w:rPr>
              <w:t xml:space="preserve"> climate-change induced problems.</w:t>
            </w:r>
            <w:r>
              <w:rPr>
                <w:sz w:val="18"/>
                <w:szCs w:val="18"/>
                <w:lang w:val="en-US"/>
              </w:rPr>
              <w:t xml:space="preserve"> However, t</w:t>
            </w:r>
            <w:r w:rsidR="00ED398F">
              <w:rPr>
                <w:sz w:val="18"/>
                <w:szCs w:val="18"/>
                <w:lang w:val="en-US"/>
              </w:rPr>
              <w:t xml:space="preserve">he approach in this project is via the ankle of governance: how can local urban governance improved, to become more inclusive and effective in mitigating the effects of climate change for socio-economically vulnerable groups in medium-sized cities in Thailand.   </w:t>
            </w:r>
            <w:r w:rsidR="00793AC3">
              <w:rPr>
                <w:sz w:val="18"/>
                <w:szCs w:val="18"/>
                <w:lang w:val="en-US"/>
              </w:rPr>
              <w:t xml:space="preserve"> </w:t>
            </w:r>
          </w:p>
          <w:p w:rsidR="008905AC" w:rsidRPr="00F93F49" w:rsidRDefault="008905AC" w:rsidP="008905AC">
            <w:pPr>
              <w:rPr>
                <w:sz w:val="18"/>
                <w:szCs w:val="18"/>
                <w:lang w:val="en-US"/>
              </w:rPr>
            </w:pPr>
          </w:p>
          <w:p w:rsidR="00F94C28" w:rsidRDefault="00ED398F">
            <w:pPr>
              <w:rPr>
                <w:sz w:val="18"/>
                <w:szCs w:val="18"/>
                <w:lang w:val="en-US"/>
              </w:rPr>
            </w:pPr>
            <w:r w:rsidRPr="00B137F0">
              <w:rPr>
                <w:i/>
                <w:sz w:val="18"/>
                <w:szCs w:val="18"/>
                <w:lang w:val="en-US"/>
              </w:rPr>
              <w:t>Target group</w:t>
            </w:r>
            <w:r>
              <w:rPr>
                <w:sz w:val="18"/>
                <w:szCs w:val="18"/>
                <w:lang w:val="en-US"/>
              </w:rPr>
              <w:t>: the direct target group of the project</w:t>
            </w:r>
            <w:r w:rsidR="00F94C28">
              <w:rPr>
                <w:sz w:val="18"/>
                <w:szCs w:val="18"/>
                <w:lang w:val="en-US"/>
              </w:rPr>
              <w:t xml:space="preserve"> consists of representatives of organiz</w:t>
            </w:r>
            <w:r>
              <w:rPr>
                <w:sz w:val="18"/>
                <w:szCs w:val="18"/>
                <w:lang w:val="en-US"/>
              </w:rPr>
              <w:t>ations that are key in local urban governance</w:t>
            </w:r>
            <w:r w:rsidR="00F94C28">
              <w:rPr>
                <w:sz w:val="18"/>
                <w:szCs w:val="18"/>
                <w:lang w:val="en-US"/>
              </w:rPr>
              <w:t xml:space="preserve"> in Thailand</w:t>
            </w:r>
            <w:r>
              <w:rPr>
                <w:sz w:val="18"/>
                <w:szCs w:val="18"/>
                <w:lang w:val="en-US"/>
              </w:rPr>
              <w:t>. A group of approximately 100 individuals h</w:t>
            </w:r>
            <w:r w:rsidR="00D6135D">
              <w:rPr>
                <w:sz w:val="18"/>
                <w:szCs w:val="18"/>
                <w:lang w:val="en-US"/>
              </w:rPr>
              <w:t xml:space="preserve">as been identified (50% </w:t>
            </w:r>
            <w:r>
              <w:rPr>
                <w:sz w:val="18"/>
                <w:szCs w:val="18"/>
                <w:lang w:val="en-US"/>
              </w:rPr>
              <w:t>female/50% male)</w:t>
            </w:r>
            <w:r w:rsidR="00F94C28">
              <w:rPr>
                <w:sz w:val="18"/>
                <w:szCs w:val="18"/>
                <w:lang w:val="en-US"/>
              </w:rPr>
              <w:t>. This group includes representatives of civil society, NGOs, community-based organizations; government officials from 18 municipalities; 6 relevant public agencies (Public Works, Planning, Irrigation, Water Resources, Disaster Prevention, Natural Resources and Environment); 18 members of targeted urban communities; 20 local academics and researchers from local universities; and representatives of local Chambers of Commerce.</w:t>
            </w:r>
          </w:p>
          <w:p w:rsidR="00F94C28" w:rsidRDefault="00F94C28">
            <w:pPr>
              <w:rPr>
                <w:sz w:val="18"/>
                <w:szCs w:val="18"/>
                <w:lang w:val="en-US"/>
              </w:rPr>
            </w:pPr>
          </w:p>
          <w:p w:rsidR="00F94C28" w:rsidRDefault="00F94C28">
            <w:pPr>
              <w:rPr>
                <w:sz w:val="18"/>
                <w:szCs w:val="18"/>
                <w:lang w:val="en-US"/>
              </w:rPr>
            </w:pPr>
            <w:r w:rsidRPr="00B137F0">
              <w:rPr>
                <w:i/>
                <w:sz w:val="18"/>
                <w:szCs w:val="18"/>
                <w:lang w:val="en-US"/>
              </w:rPr>
              <w:t>Main activities</w:t>
            </w:r>
            <w:r>
              <w:rPr>
                <w:sz w:val="18"/>
                <w:szCs w:val="18"/>
                <w:lang w:val="en-US"/>
              </w:rPr>
              <w:t xml:space="preserve"> of the project </w:t>
            </w:r>
            <w:r w:rsidR="00D6135D">
              <w:rPr>
                <w:sz w:val="18"/>
                <w:szCs w:val="18"/>
                <w:lang w:val="en-US"/>
              </w:rPr>
              <w:t>are organized in</w:t>
            </w:r>
            <w:r>
              <w:rPr>
                <w:sz w:val="18"/>
                <w:szCs w:val="18"/>
                <w:lang w:val="en-US"/>
              </w:rPr>
              <w:t xml:space="preserve"> 5 working packages</w:t>
            </w:r>
            <w:r w:rsidR="00D6135D">
              <w:rPr>
                <w:sz w:val="18"/>
                <w:szCs w:val="18"/>
                <w:lang w:val="en-US"/>
              </w:rPr>
              <w:t>. These WPs will focus</w:t>
            </w:r>
            <w:r>
              <w:rPr>
                <w:sz w:val="18"/>
                <w:szCs w:val="18"/>
                <w:lang w:val="en-US"/>
              </w:rPr>
              <w:t xml:space="preserve"> on:</w:t>
            </w:r>
          </w:p>
          <w:p w:rsidR="00F94C28" w:rsidRDefault="00F94C2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WP 1: Transformative Learning – The target group will be trained in urban climate vulnerability </w:t>
            </w:r>
            <w:r w:rsidR="00B137F0">
              <w:rPr>
                <w:sz w:val="18"/>
                <w:szCs w:val="18"/>
                <w:lang w:val="en-US"/>
              </w:rPr>
              <w:t>assessement, the application of resilience tools, methodologies, community-level data collection, etc.</w:t>
            </w:r>
          </w:p>
          <w:p w:rsidR="00B137F0" w:rsidRDefault="00B137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WP 2: Action Plans – The development of </w:t>
            </w:r>
            <w:r w:rsidR="00D6135D">
              <w:rPr>
                <w:sz w:val="18"/>
                <w:szCs w:val="18"/>
                <w:lang w:val="en-US"/>
              </w:rPr>
              <w:t xml:space="preserve">local </w:t>
            </w:r>
            <w:r>
              <w:rPr>
                <w:sz w:val="18"/>
                <w:szCs w:val="18"/>
                <w:lang w:val="en-US"/>
              </w:rPr>
              <w:t>community action plans using participatory approaches</w:t>
            </w:r>
          </w:p>
          <w:p w:rsidR="00F94C28" w:rsidRDefault="00B137F0" w:rsidP="00B137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WP 3: Innovative Interventions – Based on the Action Plans various concrete interventions in each of the vulnerable communities will be designed and implemented. </w:t>
            </w:r>
            <w:r w:rsidR="00D6135D">
              <w:rPr>
                <w:sz w:val="18"/>
                <w:szCs w:val="18"/>
                <w:lang w:val="en-US"/>
              </w:rPr>
              <w:t>A</w:t>
            </w:r>
            <w:r w:rsidR="00D6135D">
              <w:rPr>
                <w:sz w:val="18"/>
                <w:szCs w:val="18"/>
                <w:lang w:val="en-US"/>
              </w:rPr>
              <w:t>s part of the project</w:t>
            </w:r>
            <w:r w:rsidR="00D6135D">
              <w:rPr>
                <w:sz w:val="18"/>
                <w:szCs w:val="18"/>
                <w:lang w:val="en-US"/>
              </w:rPr>
              <w:t xml:space="preserve"> a</w:t>
            </w:r>
            <w:r>
              <w:rPr>
                <w:sz w:val="18"/>
                <w:szCs w:val="18"/>
                <w:lang w:val="en-US"/>
              </w:rPr>
              <w:t xml:space="preserve"> fund will be set up in order to support the implementation of up to six selected interventions. </w:t>
            </w:r>
          </w:p>
          <w:p w:rsidR="00B137F0" w:rsidRDefault="00B137F0" w:rsidP="00B137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WP 4: documentation, communication and dissemination – Mainstreaming and integrating urban climate resilience and sustainable development into policy planning</w:t>
            </w:r>
          </w:p>
          <w:p w:rsidR="00F959CF" w:rsidRDefault="00B137F0" w:rsidP="00B137F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WP 5: Project management, monitoring, evaluation</w:t>
            </w:r>
          </w:p>
          <w:p w:rsidR="00B137F0" w:rsidRDefault="00B137F0" w:rsidP="00B137F0">
            <w:pPr>
              <w:rPr>
                <w:sz w:val="18"/>
                <w:szCs w:val="18"/>
                <w:lang w:val="en-US"/>
              </w:rPr>
            </w:pPr>
          </w:p>
          <w:p w:rsidR="00B137F0" w:rsidRDefault="00B137F0" w:rsidP="00B137F0">
            <w:pPr>
              <w:rPr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Main results </w:t>
            </w:r>
            <w:r>
              <w:rPr>
                <w:sz w:val="18"/>
                <w:szCs w:val="18"/>
                <w:lang w:val="en-US"/>
              </w:rPr>
              <w:t>targeted by the project are:</w:t>
            </w:r>
          </w:p>
          <w:p w:rsidR="00B137F0" w:rsidRDefault="00B137F0" w:rsidP="00B137F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100 individuals representing stakeholder organizations playing key roles in urban development in intermediate cities </w:t>
            </w:r>
            <w:r w:rsidRPr="00B137F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 Thailand will have learned about climate vulnerability assessment, enhancing urban resilience and climate action planning, taking into account the interests of socio-economically vulnerable groups</w:t>
            </w:r>
          </w:p>
          <w:p w:rsidR="00B137F0" w:rsidRDefault="00B137F0" w:rsidP="00B137F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Strengthened local/regional networks of these stakeholder organizations</w:t>
            </w:r>
          </w:p>
          <w:p w:rsidR="00B02004" w:rsidRDefault="00B02004" w:rsidP="00B137F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Tools and methodologies for climate vulnerability tested and refined for local context</w:t>
            </w:r>
          </w:p>
          <w:p w:rsidR="00B02004" w:rsidRDefault="00B02004" w:rsidP="00B137F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New evidence-based knowledge and data for urban governance available, to inform transformative and adaptive resilience policies</w:t>
            </w:r>
          </w:p>
          <w:p w:rsidR="00B02004" w:rsidRDefault="00B02004" w:rsidP="00B137F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Two regional platforms for multi-stakeholder policy dialogues on resilient and sustainable urban development created in Northeast and South regions</w:t>
            </w:r>
          </w:p>
          <w:p w:rsidR="00B02004" w:rsidRDefault="00B02004" w:rsidP="00B137F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Best practices for participatory urban policy planning and for the development of community climate action plans identified and documented</w:t>
            </w:r>
          </w:p>
          <w:p w:rsidR="00B02004" w:rsidRDefault="00B02004" w:rsidP="00B137F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Data on marginalized community groups in two regions generated and available to inform policy planning</w:t>
            </w:r>
          </w:p>
          <w:p w:rsidR="00B02004" w:rsidRDefault="00B02004" w:rsidP="00B137F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Six community urban resilience climate action plans developed with financial support from the project</w:t>
            </w:r>
          </w:p>
          <w:p w:rsidR="00B02004" w:rsidRDefault="00B02004" w:rsidP="00B137F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Strengthened technical capacity in local organizations in designing, managing and delivering urban climate interventions  </w:t>
            </w:r>
          </w:p>
          <w:p w:rsidR="00B137F0" w:rsidRDefault="00B02004" w:rsidP="00B137F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‘Fit for purpose’ training materials documented and disseminated</w:t>
            </w:r>
          </w:p>
          <w:p w:rsidR="00D6135D" w:rsidRPr="00B137F0" w:rsidRDefault="00D6135D" w:rsidP="002F7A78">
            <w:pPr>
              <w:pStyle w:val="ListParagraph"/>
              <w:rPr>
                <w:sz w:val="18"/>
                <w:szCs w:val="18"/>
                <w:lang w:val="en-US"/>
              </w:rPr>
            </w:pPr>
          </w:p>
        </w:tc>
      </w:tr>
      <w:tr w:rsidR="00F94C28" w:rsidRPr="00793AC3" w:rsidTr="00295409">
        <w:trPr>
          <w:gridAfter w:val="1"/>
          <w:wAfter w:w="30" w:type="dxa"/>
        </w:trPr>
        <w:tc>
          <w:tcPr>
            <w:tcW w:w="9258" w:type="dxa"/>
            <w:gridSpan w:val="3"/>
          </w:tcPr>
          <w:p w:rsidR="00D6135D" w:rsidRDefault="00D6135D" w:rsidP="001D6102">
            <w:pPr>
              <w:rPr>
                <w:sz w:val="18"/>
                <w:szCs w:val="18"/>
                <w:lang w:val="en-GB"/>
              </w:rPr>
            </w:pPr>
          </w:p>
          <w:p w:rsidR="00D6135D" w:rsidRDefault="00B02004" w:rsidP="001D610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The inputs from Maastricht University in the project will focus mainly </w:t>
            </w:r>
            <w:r w:rsidR="002F7A78">
              <w:rPr>
                <w:sz w:val="18"/>
                <w:szCs w:val="18"/>
                <w:lang w:val="en-GB"/>
              </w:rPr>
              <w:t>on the training aspects</w:t>
            </w:r>
            <w:r>
              <w:rPr>
                <w:sz w:val="18"/>
                <w:szCs w:val="18"/>
                <w:lang w:val="en-GB"/>
              </w:rPr>
              <w:t>, both in terms of contents and delivery</w:t>
            </w:r>
            <w:r w:rsidR="002F7A78">
              <w:rPr>
                <w:sz w:val="18"/>
                <w:szCs w:val="18"/>
                <w:lang w:val="en-GB"/>
              </w:rPr>
              <w:t>, and on overall advice, consultancy, feedback</w:t>
            </w:r>
            <w:r>
              <w:rPr>
                <w:sz w:val="18"/>
                <w:szCs w:val="18"/>
                <w:lang w:val="en-GB"/>
              </w:rPr>
              <w:t xml:space="preserve">.  UM expertise involved covers </w:t>
            </w:r>
            <w:r w:rsidR="002F7A78">
              <w:rPr>
                <w:sz w:val="18"/>
                <w:szCs w:val="18"/>
                <w:lang w:val="en-GB"/>
              </w:rPr>
              <w:t xml:space="preserve">the areas of </w:t>
            </w:r>
            <w:r>
              <w:rPr>
                <w:sz w:val="18"/>
                <w:szCs w:val="18"/>
                <w:lang w:val="en-GB"/>
              </w:rPr>
              <w:t xml:space="preserve">sustainability sciences, urban planning, governance, public health and teaching and research. The inputs from Maastricht University will come from </w:t>
            </w:r>
            <w:r w:rsidR="002F7A78">
              <w:rPr>
                <w:sz w:val="18"/>
                <w:szCs w:val="18"/>
                <w:lang w:val="en-GB"/>
              </w:rPr>
              <w:t>Mundo and</w:t>
            </w:r>
            <w:r w:rsidR="00D6135D">
              <w:rPr>
                <w:sz w:val="18"/>
                <w:szCs w:val="18"/>
                <w:lang w:val="en-GB"/>
              </w:rPr>
              <w:t xml:space="preserve"> the Maastricht Sustainability Institute (MSI) </w:t>
            </w:r>
            <w:r w:rsidR="002F7A78">
              <w:rPr>
                <w:sz w:val="18"/>
                <w:szCs w:val="18"/>
                <w:lang w:val="en-GB"/>
              </w:rPr>
              <w:t>jointly, with</w:t>
            </w:r>
            <w:r w:rsidR="00D6135D">
              <w:rPr>
                <w:sz w:val="18"/>
                <w:szCs w:val="18"/>
                <w:lang w:val="en-GB"/>
              </w:rPr>
              <w:t xml:space="preserve"> eventually </w:t>
            </w:r>
            <w:r w:rsidR="002F7A78">
              <w:rPr>
                <w:sz w:val="18"/>
                <w:szCs w:val="18"/>
                <w:lang w:val="en-GB"/>
              </w:rPr>
              <w:t xml:space="preserve">additional inputs </w:t>
            </w:r>
            <w:r w:rsidR="00D6135D">
              <w:rPr>
                <w:sz w:val="18"/>
                <w:szCs w:val="18"/>
                <w:lang w:val="en-GB"/>
              </w:rPr>
              <w:t>from individual experts.</w:t>
            </w:r>
          </w:p>
          <w:p w:rsidR="00F94C28" w:rsidRPr="00B02004" w:rsidRDefault="00D6135D" w:rsidP="001D6102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bookmarkStart w:id="0" w:name="_GoBack"/>
            <w:bookmarkEnd w:id="0"/>
          </w:p>
        </w:tc>
      </w:tr>
    </w:tbl>
    <w:p w:rsidR="00295409" w:rsidRDefault="00295409" w:rsidP="00295409">
      <w:pPr>
        <w:pStyle w:val="OpmaakprofielParagraaf11pt"/>
        <w:spacing w:after="0" w:line="276" w:lineRule="auto"/>
        <w:rPr>
          <w:rFonts w:eastAsia="Calibri" w:cs="Arial"/>
          <w:color w:val="000000"/>
          <w:szCs w:val="18"/>
          <w:u w:val="single"/>
          <w:lang w:val="en-US" w:eastAsia="en-US"/>
        </w:rPr>
      </w:pPr>
    </w:p>
    <w:p w:rsidR="00295409" w:rsidRDefault="00295409">
      <w:pPr>
        <w:rPr>
          <w:rFonts w:ascii="Arial" w:eastAsia="Calibri" w:hAnsi="Arial" w:cs="Arial"/>
          <w:b/>
          <w:color w:val="000000"/>
          <w:sz w:val="18"/>
          <w:szCs w:val="18"/>
          <w:lang w:val="en-US"/>
        </w:rPr>
      </w:pPr>
      <w:r>
        <w:rPr>
          <w:rFonts w:eastAsia="Calibri" w:cs="Arial"/>
          <w:b/>
          <w:color w:val="000000"/>
          <w:szCs w:val="18"/>
          <w:lang w:val="en-US"/>
        </w:rPr>
        <w:br w:type="page"/>
      </w:r>
    </w:p>
    <w:sectPr w:rsidR="00295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B6E"/>
    <w:multiLevelType w:val="hybridMultilevel"/>
    <w:tmpl w:val="59DC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5543F"/>
    <w:multiLevelType w:val="hybridMultilevel"/>
    <w:tmpl w:val="836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B00"/>
    <w:multiLevelType w:val="multilevel"/>
    <w:tmpl w:val="84C8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C337B"/>
    <w:multiLevelType w:val="hybridMultilevel"/>
    <w:tmpl w:val="85A81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E2A05"/>
    <w:multiLevelType w:val="hybridMultilevel"/>
    <w:tmpl w:val="9C98EBDE"/>
    <w:lvl w:ilvl="0" w:tplc="04130019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495625C1"/>
    <w:multiLevelType w:val="hybridMultilevel"/>
    <w:tmpl w:val="3FE0D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570CB"/>
    <w:multiLevelType w:val="hybridMultilevel"/>
    <w:tmpl w:val="E564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169A4"/>
    <w:multiLevelType w:val="hybridMultilevel"/>
    <w:tmpl w:val="E6062794"/>
    <w:lvl w:ilvl="0" w:tplc="A1884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B7125"/>
    <w:multiLevelType w:val="hybridMultilevel"/>
    <w:tmpl w:val="E3F28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8641F"/>
    <w:multiLevelType w:val="hybridMultilevel"/>
    <w:tmpl w:val="6FD01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85976"/>
    <w:multiLevelType w:val="hybridMultilevel"/>
    <w:tmpl w:val="9C12E00C"/>
    <w:lvl w:ilvl="0" w:tplc="097C3F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CF"/>
    <w:rsid w:val="00062688"/>
    <w:rsid w:val="00067BA3"/>
    <w:rsid w:val="000B5FC4"/>
    <w:rsid w:val="000C12B8"/>
    <w:rsid w:val="001938E3"/>
    <w:rsid w:val="001D6102"/>
    <w:rsid w:val="00295409"/>
    <w:rsid w:val="002F7A78"/>
    <w:rsid w:val="003C1DE2"/>
    <w:rsid w:val="00445E93"/>
    <w:rsid w:val="00447DCE"/>
    <w:rsid w:val="00447EA9"/>
    <w:rsid w:val="00466453"/>
    <w:rsid w:val="004A6EE4"/>
    <w:rsid w:val="00530853"/>
    <w:rsid w:val="00701724"/>
    <w:rsid w:val="00704353"/>
    <w:rsid w:val="00711883"/>
    <w:rsid w:val="00793AC3"/>
    <w:rsid w:val="007C045C"/>
    <w:rsid w:val="007D5CAD"/>
    <w:rsid w:val="00817023"/>
    <w:rsid w:val="0084521A"/>
    <w:rsid w:val="008905AC"/>
    <w:rsid w:val="00A74F3F"/>
    <w:rsid w:val="00AD4C11"/>
    <w:rsid w:val="00B02004"/>
    <w:rsid w:val="00B137F0"/>
    <w:rsid w:val="00B53636"/>
    <w:rsid w:val="00B63EDA"/>
    <w:rsid w:val="00BD50FB"/>
    <w:rsid w:val="00C15D75"/>
    <w:rsid w:val="00C33DDD"/>
    <w:rsid w:val="00CF0864"/>
    <w:rsid w:val="00D17529"/>
    <w:rsid w:val="00D6135D"/>
    <w:rsid w:val="00D81396"/>
    <w:rsid w:val="00ED398F"/>
    <w:rsid w:val="00F93F49"/>
    <w:rsid w:val="00F94C28"/>
    <w:rsid w:val="00F959CF"/>
    <w:rsid w:val="00FA3B5D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2BF9"/>
  <w15:docId w15:val="{76A376F3-53A5-42E8-A519-DF1943A7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C1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61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12,MAIN CONTENT,List Paragraph11,List Paragraph2,OBC Bullet,L"/>
    <w:basedOn w:val="Normal"/>
    <w:link w:val="ListParagraphChar"/>
    <w:uiPriority w:val="34"/>
    <w:qFormat/>
    <w:rsid w:val="008905AC"/>
    <w:pPr>
      <w:ind w:left="720"/>
      <w:contextualSpacing/>
    </w:pPr>
  </w:style>
  <w:style w:type="paragraph" w:customStyle="1" w:styleId="OpmaakprofielParagraaf11pt">
    <w:name w:val="Opmaakprofiel Paragraaf + 11 pt"/>
    <w:basedOn w:val="Normal"/>
    <w:link w:val="OpmaakprofielParagraaf11ptChar"/>
    <w:rsid w:val="00295409"/>
    <w:pPr>
      <w:tabs>
        <w:tab w:val="left" w:pos="680"/>
      </w:tabs>
      <w:spacing w:after="60" w:line="284" w:lineRule="exact"/>
      <w:ind w:left="397"/>
    </w:pPr>
    <w:rPr>
      <w:rFonts w:ascii="Arial" w:eastAsia="Times New Roman" w:hAnsi="Arial" w:cs="Times New Roman"/>
      <w:sz w:val="18"/>
      <w:szCs w:val="24"/>
      <w:lang w:val="en-GB" w:eastAsia="nl-NL"/>
    </w:rPr>
  </w:style>
  <w:style w:type="character" w:customStyle="1" w:styleId="OpmaakprofielParagraaf11ptChar">
    <w:name w:val="Opmaakprofiel Paragraaf + 11 pt Char"/>
    <w:basedOn w:val="DefaultParagraphFont"/>
    <w:link w:val="OpmaakprofielParagraaf11pt"/>
    <w:rsid w:val="00295409"/>
    <w:rPr>
      <w:rFonts w:ascii="Arial" w:eastAsia="Times New Roman" w:hAnsi="Arial" w:cs="Times New Roman"/>
      <w:sz w:val="18"/>
      <w:szCs w:val="24"/>
      <w:lang w:val="en-GB" w:eastAsia="nl-NL"/>
    </w:rPr>
  </w:style>
  <w:style w:type="paragraph" w:customStyle="1" w:styleId="OpmaakprofielKop311pt">
    <w:name w:val="Opmaakprofiel Kop 3 + 11 pt"/>
    <w:basedOn w:val="Heading3"/>
    <w:rsid w:val="00295409"/>
    <w:pPr>
      <w:keepLines w:val="0"/>
      <w:tabs>
        <w:tab w:val="left" w:pos="680"/>
      </w:tabs>
      <w:spacing w:before="180" w:after="120" w:line="284" w:lineRule="exact"/>
    </w:pPr>
    <w:rPr>
      <w:rFonts w:ascii="Arial" w:eastAsia="Times New Roman" w:hAnsi="Arial" w:cs="Times New Roman"/>
      <w:b w:val="0"/>
      <w:bCs w:val="0"/>
      <w:i/>
      <w:color w:val="auto"/>
      <w:sz w:val="18"/>
      <w:szCs w:val="24"/>
      <w:lang w:val="en-GB" w:eastAsia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4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95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rsid w:val="00F9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Maastricht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Aarts Han (MUNDO)</dc:creator>
  <cp:lastModifiedBy> </cp:lastModifiedBy>
  <cp:revision>4</cp:revision>
  <dcterms:created xsi:type="dcterms:W3CDTF">2020-07-14T16:18:00Z</dcterms:created>
  <dcterms:modified xsi:type="dcterms:W3CDTF">2020-07-16T09:53:00Z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