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CBB76" w14:textId="16654095" w:rsidR="00657FD8" w:rsidRPr="002410BE" w:rsidRDefault="00657FD8" w:rsidP="00657FD8">
      <w:pPr>
        <w:spacing w:after="0" w:line="240" w:lineRule="atLeast"/>
        <w:rPr>
          <w:rFonts w:ascii="Verdana" w:hAnsi="Verdana"/>
          <w:b/>
          <w:sz w:val="18"/>
          <w:szCs w:val="18"/>
        </w:rPr>
      </w:pPr>
      <w:r w:rsidRPr="002410BE">
        <w:rPr>
          <w:rFonts w:ascii="Verdana" w:hAnsi="Verdana"/>
          <w:b/>
          <w:sz w:val="18"/>
          <w:szCs w:val="18"/>
        </w:rPr>
        <w:t xml:space="preserve">Pre-master </w:t>
      </w:r>
      <w:r w:rsidR="00DA3099" w:rsidRPr="002410BE">
        <w:rPr>
          <w:rFonts w:ascii="Verdana" w:hAnsi="Verdana"/>
          <w:b/>
          <w:sz w:val="18"/>
          <w:szCs w:val="18"/>
        </w:rPr>
        <w:t xml:space="preserve">Arts and </w:t>
      </w:r>
      <w:r w:rsidR="00BF6734" w:rsidRPr="002410BE">
        <w:rPr>
          <w:rFonts w:ascii="Verdana" w:hAnsi="Verdana"/>
          <w:b/>
          <w:sz w:val="18"/>
          <w:szCs w:val="18"/>
        </w:rPr>
        <w:t>Culture</w:t>
      </w:r>
      <w:r w:rsidRPr="002410BE">
        <w:rPr>
          <w:rFonts w:ascii="Verdana" w:hAnsi="Verdana"/>
          <w:b/>
          <w:sz w:val="18"/>
          <w:szCs w:val="18"/>
        </w:rPr>
        <w:t xml:space="preserve"> </w:t>
      </w:r>
      <w:r w:rsidR="00801D59">
        <w:rPr>
          <w:rFonts w:ascii="Verdana" w:hAnsi="Verdana"/>
          <w:b/>
          <w:sz w:val="18"/>
          <w:szCs w:val="18"/>
        </w:rPr>
        <w:t>2025-2026</w:t>
      </w:r>
    </w:p>
    <w:p w14:paraId="4DC6A14B" w14:textId="77777777" w:rsidR="00752C26" w:rsidRPr="002410BE" w:rsidRDefault="00752C26" w:rsidP="00657FD8">
      <w:pPr>
        <w:spacing w:after="0" w:line="240" w:lineRule="atLeast"/>
        <w:rPr>
          <w:rFonts w:ascii="Verdana" w:hAnsi="Verdana"/>
          <w:b/>
          <w:sz w:val="18"/>
          <w:szCs w:val="18"/>
        </w:rPr>
      </w:pPr>
    </w:p>
    <w:p w14:paraId="2DEC52E1" w14:textId="775A3ED6" w:rsidR="00657FD8" w:rsidRPr="002410BE" w:rsidRDefault="00657FD8" w:rsidP="00657FD8">
      <w:pPr>
        <w:spacing w:after="0" w:line="240" w:lineRule="atLeast"/>
        <w:rPr>
          <w:rFonts w:ascii="Verdana" w:hAnsi="Verdana"/>
          <w:b/>
          <w:sz w:val="18"/>
          <w:szCs w:val="18"/>
        </w:rPr>
      </w:pPr>
      <w:r w:rsidRPr="002410BE">
        <w:rPr>
          <w:rFonts w:ascii="Verdana" w:hAnsi="Verdana"/>
          <w:b/>
          <w:sz w:val="18"/>
          <w:szCs w:val="18"/>
        </w:rPr>
        <w:t>Programme director:</w:t>
      </w:r>
      <w:r w:rsidR="00752C26" w:rsidRPr="002410BE">
        <w:rPr>
          <w:rFonts w:ascii="Verdana" w:hAnsi="Verdana"/>
          <w:b/>
          <w:sz w:val="18"/>
          <w:szCs w:val="18"/>
        </w:rPr>
        <w:t xml:space="preserve"> </w:t>
      </w:r>
      <w:r w:rsidR="00FA50B7" w:rsidRPr="002410BE">
        <w:rPr>
          <w:rFonts w:ascii="Verdana" w:hAnsi="Verdana"/>
          <w:b/>
          <w:sz w:val="18"/>
          <w:szCs w:val="18"/>
        </w:rPr>
        <w:t>Camilo Erlichman</w:t>
      </w:r>
      <w:r w:rsidRPr="002410BE">
        <w:rPr>
          <w:rFonts w:ascii="Verdana" w:hAnsi="Verdana"/>
          <w:b/>
          <w:sz w:val="18"/>
          <w:szCs w:val="18"/>
        </w:rPr>
        <w:tab/>
      </w:r>
      <w:r w:rsidRPr="002410BE">
        <w:rPr>
          <w:rFonts w:ascii="Verdana" w:hAnsi="Verdana"/>
          <w:b/>
          <w:sz w:val="18"/>
          <w:szCs w:val="18"/>
        </w:rPr>
        <w:tab/>
      </w:r>
    </w:p>
    <w:p w14:paraId="0B463BAD" w14:textId="193FE253" w:rsidR="00BF6734" w:rsidRPr="002410BE" w:rsidRDefault="00BF6734" w:rsidP="00BF6734">
      <w:pPr>
        <w:spacing w:after="0" w:line="240" w:lineRule="atLeast"/>
        <w:rPr>
          <w:rFonts w:ascii="Verdana" w:eastAsia="Times New Roman" w:hAnsi="Verdana" w:cs="Times New Roman"/>
          <w:b/>
          <w:sz w:val="18"/>
          <w:szCs w:val="18"/>
        </w:rPr>
      </w:pPr>
    </w:p>
    <w:tbl>
      <w:tblPr>
        <w:tblStyle w:val="TableGrid2"/>
        <w:tblW w:w="9364" w:type="dxa"/>
        <w:tblLook w:val="04A0" w:firstRow="1" w:lastRow="0" w:firstColumn="1" w:lastColumn="0" w:noHBand="0" w:noVBand="1"/>
      </w:tblPr>
      <w:tblGrid>
        <w:gridCol w:w="868"/>
        <w:gridCol w:w="876"/>
        <w:gridCol w:w="1924"/>
        <w:gridCol w:w="3553"/>
        <w:gridCol w:w="720"/>
        <w:gridCol w:w="1423"/>
      </w:tblGrid>
      <w:tr w:rsidR="00FA50B7" w:rsidRPr="002410BE" w14:paraId="1BFFE5BC" w14:textId="77777777" w:rsidTr="008C6BBE">
        <w:trPr>
          <w:trHeight w:val="454"/>
        </w:trPr>
        <w:tc>
          <w:tcPr>
            <w:tcW w:w="0" w:type="auto"/>
            <w:shd w:val="clear" w:color="auto" w:fill="D9D9D9" w:themeFill="background1" w:themeFillShade="D9"/>
            <w:vAlign w:val="center"/>
          </w:tcPr>
          <w:p w14:paraId="17DD9905" w14:textId="77777777" w:rsidR="00FA50B7" w:rsidRPr="002410BE" w:rsidRDefault="00FA50B7" w:rsidP="00752C26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en-US"/>
              </w:rPr>
              <w:t>Period</w:t>
            </w:r>
          </w:p>
        </w:tc>
        <w:tc>
          <w:tcPr>
            <w:tcW w:w="876" w:type="dxa"/>
            <w:shd w:val="clear" w:color="auto" w:fill="D9D9D9" w:themeFill="background1" w:themeFillShade="D9"/>
            <w:vAlign w:val="center"/>
          </w:tcPr>
          <w:p w14:paraId="2B4413FC" w14:textId="77777777" w:rsidR="00FA50B7" w:rsidRPr="002410BE" w:rsidRDefault="00FA50B7" w:rsidP="00752C26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shd w:val="clear" w:color="auto" w:fill="D9D9D9" w:themeFill="background1" w:themeFillShade="D9"/>
            <w:vAlign w:val="center"/>
          </w:tcPr>
          <w:p w14:paraId="6DBF62BE" w14:textId="77777777" w:rsidR="00FA50B7" w:rsidRPr="002410BE" w:rsidRDefault="00FA50B7" w:rsidP="00752C26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en-US"/>
              </w:rPr>
              <w:t>Code</w:t>
            </w:r>
          </w:p>
        </w:tc>
        <w:tc>
          <w:tcPr>
            <w:tcW w:w="3553" w:type="dxa"/>
            <w:shd w:val="clear" w:color="auto" w:fill="D9D9D9" w:themeFill="background1" w:themeFillShade="D9"/>
            <w:vAlign w:val="center"/>
          </w:tcPr>
          <w:p w14:paraId="623BF5B4" w14:textId="77777777" w:rsidR="00FA50B7" w:rsidRPr="002410BE" w:rsidRDefault="00FA50B7" w:rsidP="00752C26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en-US"/>
              </w:rPr>
              <w:t>Title</w:t>
            </w:r>
          </w:p>
        </w:tc>
        <w:tc>
          <w:tcPr>
            <w:tcW w:w="720" w:type="dxa"/>
            <w:shd w:val="clear" w:color="auto" w:fill="D9D9D9" w:themeFill="background1" w:themeFillShade="D9"/>
            <w:vAlign w:val="center"/>
          </w:tcPr>
          <w:p w14:paraId="314DDCC6" w14:textId="77777777" w:rsidR="00FA50B7" w:rsidRPr="002410BE" w:rsidRDefault="00FA50B7" w:rsidP="00752C26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en-US"/>
              </w:rPr>
              <w:t>ECTS</w:t>
            </w:r>
          </w:p>
        </w:tc>
        <w:tc>
          <w:tcPr>
            <w:tcW w:w="1423" w:type="dxa"/>
            <w:shd w:val="clear" w:color="auto" w:fill="D9D9D9" w:themeFill="background1" w:themeFillShade="D9"/>
            <w:vAlign w:val="center"/>
          </w:tcPr>
          <w:p w14:paraId="131B5E5E" w14:textId="77777777" w:rsidR="00FA50B7" w:rsidRPr="002410BE" w:rsidRDefault="00FA50B7" w:rsidP="00752C26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en-US"/>
              </w:rPr>
              <w:t>Assessment</w:t>
            </w:r>
          </w:p>
        </w:tc>
      </w:tr>
      <w:tr w:rsidR="008C6BBE" w:rsidRPr="002410BE" w14:paraId="038927CF" w14:textId="77777777" w:rsidTr="008C6BBE">
        <w:trPr>
          <w:trHeight w:val="454"/>
        </w:trPr>
        <w:tc>
          <w:tcPr>
            <w:tcW w:w="868" w:type="dxa"/>
            <w:vAlign w:val="center"/>
          </w:tcPr>
          <w:p w14:paraId="4E9B9AE0" w14:textId="22A28C9F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>
              <w:rPr>
                <w:rFonts w:ascii="Verdana" w:hAnsi="Verdana"/>
                <w:sz w:val="18"/>
                <w:szCs w:val="18"/>
                <w:lang w:val="en-US"/>
              </w:rPr>
              <w:t>1-2</w:t>
            </w:r>
          </w:p>
        </w:tc>
        <w:tc>
          <w:tcPr>
            <w:tcW w:w="876" w:type="dxa"/>
            <w:vAlign w:val="center"/>
          </w:tcPr>
          <w:p w14:paraId="4291623C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5E726FFC" w14:textId="36CF73D0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PMG1001</w:t>
            </w:r>
          </w:p>
        </w:tc>
        <w:tc>
          <w:tcPr>
            <w:tcW w:w="3553" w:type="dxa"/>
            <w:vAlign w:val="center"/>
          </w:tcPr>
          <w:p w14:paraId="673F0EBB" w14:textId="4F9ABE3D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Academic Writing for Premasters</w:t>
            </w:r>
          </w:p>
        </w:tc>
        <w:tc>
          <w:tcPr>
            <w:tcW w:w="720" w:type="dxa"/>
            <w:vAlign w:val="center"/>
          </w:tcPr>
          <w:p w14:paraId="79250342" w14:textId="7E81158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1423" w:type="dxa"/>
            <w:vAlign w:val="center"/>
          </w:tcPr>
          <w:p w14:paraId="1BFAE753" w14:textId="3923E769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</w:tc>
      </w:tr>
      <w:tr w:rsidR="008C6BBE" w:rsidRPr="002410BE" w14:paraId="5CCC0BAE" w14:textId="77777777" w:rsidTr="008C6BBE">
        <w:trPr>
          <w:trHeight w:val="454"/>
        </w:trPr>
        <w:tc>
          <w:tcPr>
            <w:tcW w:w="868" w:type="dxa"/>
            <w:vAlign w:val="center"/>
          </w:tcPr>
          <w:p w14:paraId="431D2FDE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</w:t>
            </w:r>
          </w:p>
        </w:tc>
        <w:tc>
          <w:tcPr>
            <w:tcW w:w="876" w:type="dxa"/>
            <w:vAlign w:val="center"/>
          </w:tcPr>
          <w:p w14:paraId="51C237EE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22E88EF6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ACU3005</w:t>
            </w:r>
          </w:p>
        </w:tc>
        <w:tc>
          <w:tcPr>
            <w:tcW w:w="3553" w:type="dxa"/>
            <w:vAlign w:val="center"/>
          </w:tcPr>
          <w:p w14:paraId="4EC1439D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Arts and Culture: Policy and Politics</w:t>
            </w:r>
          </w:p>
        </w:tc>
        <w:tc>
          <w:tcPr>
            <w:tcW w:w="720" w:type="dxa"/>
            <w:vAlign w:val="center"/>
          </w:tcPr>
          <w:p w14:paraId="674BCC7A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1423" w:type="dxa"/>
            <w:vAlign w:val="center"/>
          </w:tcPr>
          <w:p w14:paraId="61F05A7B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8C6BBE" w:rsidRPr="002410BE" w14:paraId="5BA9483F" w14:textId="77777777" w:rsidTr="008C6BBE">
        <w:trPr>
          <w:trHeight w:val="454"/>
        </w:trPr>
        <w:tc>
          <w:tcPr>
            <w:tcW w:w="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04C9EC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2</w:t>
            </w:r>
          </w:p>
        </w:tc>
        <w:tc>
          <w:tcPr>
            <w:tcW w:w="876" w:type="dxa"/>
            <w:vMerge w:val="restart"/>
            <w:tcBorders>
              <w:left w:val="single" w:sz="4" w:space="0" w:color="auto"/>
            </w:tcBorders>
            <w:vAlign w:val="center"/>
          </w:tcPr>
          <w:p w14:paraId="74C3239F" w14:textId="2236E899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Choose</w:t>
            </w:r>
          </w:p>
          <w:p w14:paraId="7D3A7023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 of 3</w:t>
            </w:r>
          </w:p>
        </w:tc>
        <w:tc>
          <w:tcPr>
            <w:tcW w:w="1924" w:type="dxa"/>
            <w:vAlign w:val="center"/>
          </w:tcPr>
          <w:p w14:paraId="1A0EAF59" w14:textId="451F57C4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fr-FR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fr-FR"/>
              </w:rPr>
              <w:t>Option 1</w:t>
            </w:r>
            <w:r w:rsidRPr="002410BE">
              <w:rPr>
                <w:rFonts w:ascii="Verdana" w:hAnsi="Verdana"/>
                <w:sz w:val="18"/>
                <w:szCs w:val="18"/>
                <w:lang w:val="fr-FR"/>
              </w:rPr>
              <w:t xml:space="preserve"> ACU3004</w:t>
            </w:r>
          </w:p>
        </w:tc>
        <w:tc>
          <w:tcPr>
            <w:tcW w:w="3553" w:type="dxa"/>
            <w:vAlign w:val="center"/>
          </w:tcPr>
          <w:p w14:paraId="0582F36D" w14:textId="1A11D073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Museum Meanings</w:t>
            </w:r>
          </w:p>
        </w:tc>
        <w:tc>
          <w:tcPr>
            <w:tcW w:w="720" w:type="dxa"/>
            <w:vAlign w:val="center"/>
          </w:tcPr>
          <w:p w14:paraId="34856571" w14:textId="0F040336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  <w:p w14:paraId="3A9A7C1B" w14:textId="0D6E61CE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b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en-US"/>
              </w:rPr>
              <w:br/>
            </w:r>
          </w:p>
        </w:tc>
        <w:tc>
          <w:tcPr>
            <w:tcW w:w="1423" w:type="dxa"/>
            <w:vAlign w:val="center"/>
          </w:tcPr>
          <w:p w14:paraId="113FE7B8" w14:textId="6F1B1BA9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8C6BBE" w:rsidRPr="002410BE" w14:paraId="61011122" w14:textId="77777777" w:rsidTr="008C6BBE">
        <w:trPr>
          <w:trHeight w:val="454"/>
        </w:trPr>
        <w:tc>
          <w:tcPr>
            <w:tcW w:w="86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73E5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</w:tcBorders>
            <w:vAlign w:val="center"/>
          </w:tcPr>
          <w:p w14:paraId="1B040BE2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0548A1F7" w14:textId="7CC08A02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fr-FR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fr-FR"/>
              </w:rPr>
              <w:t>Option 2</w:t>
            </w:r>
            <w:r w:rsidRPr="002410BE">
              <w:rPr>
                <w:rFonts w:ascii="Verdana" w:hAnsi="Verdana"/>
                <w:sz w:val="18"/>
                <w:szCs w:val="18"/>
                <w:lang w:val="fr-FR"/>
              </w:rPr>
              <w:t xml:space="preserve"> MCD3001</w:t>
            </w:r>
          </w:p>
        </w:tc>
        <w:tc>
          <w:tcPr>
            <w:tcW w:w="3553" w:type="dxa"/>
            <w:vAlign w:val="center"/>
          </w:tcPr>
          <w:p w14:paraId="4E7A316F" w14:textId="1C2D238A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Crucial Differences in the 21st Century</w:t>
            </w:r>
          </w:p>
        </w:tc>
        <w:tc>
          <w:tcPr>
            <w:tcW w:w="720" w:type="dxa"/>
            <w:vAlign w:val="center"/>
          </w:tcPr>
          <w:p w14:paraId="40C74BB6" w14:textId="781EE969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12</w:t>
            </w:r>
          </w:p>
        </w:tc>
        <w:tc>
          <w:tcPr>
            <w:tcW w:w="1423" w:type="dxa"/>
            <w:vAlign w:val="center"/>
          </w:tcPr>
          <w:p w14:paraId="38B05D89" w14:textId="30F61978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8C6BBE" w:rsidRPr="002410BE" w14:paraId="3CF91585" w14:textId="77777777" w:rsidTr="008C6BBE">
        <w:trPr>
          <w:trHeight w:val="454"/>
        </w:trPr>
        <w:tc>
          <w:tcPr>
            <w:tcW w:w="86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FB2052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D138A89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31B66BB5" w14:textId="2ED901CA" w:rsidR="008C6BBE" w:rsidRPr="002410BE" w:rsidRDefault="008C6BBE" w:rsidP="008C6BBE">
            <w:pPr>
              <w:spacing w:line="259" w:lineRule="auto"/>
              <w:rPr>
                <w:rFonts w:ascii="Verdana" w:hAnsi="Verdana"/>
                <w:b/>
                <w:sz w:val="18"/>
                <w:szCs w:val="18"/>
                <w:lang w:val="fr-FR"/>
              </w:rPr>
            </w:pPr>
            <w:r w:rsidRPr="002410BE">
              <w:rPr>
                <w:rFonts w:ascii="Verdana" w:hAnsi="Verdana"/>
                <w:b/>
                <w:sz w:val="18"/>
                <w:szCs w:val="18"/>
                <w:lang w:val="fr-FR"/>
              </w:rPr>
              <w:t xml:space="preserve">Option 3 </w:t>
            </w:r>
            <w:r w:rsidRPr="002410BE">
              <w:rPr>
                <w:rFonts w:ascii="Verdana" w:hAnsi="Verdana"/>
                <w:b/>
                <w:sz w:val="18"/>
                <w:szCs w:val="18"/>
                <w:lang w:val="fr-FR"/>
              </w:rPr>
              <w:br/>
              <w:t>Course Package:</w:t>
            </w:r>
            <w:r w:rsidRPr="002410BE">
              <w:rPr>
                <w:rFonts w:ascii="Verdana" w:hAnsi="Verdana"/>
                <w:sz w:val="18"/>
                <w:szCs w:val="18"/>
                <w:lang w:val="fr-FR"/>
              </w:rPr>
              <w:t xml:space="preserve"> EUS1011 +</w:t>
            </w:r>
            <w:r w:rsidRPr="002410BE">
              <w:rPr>
                <w:rFonts w:ascii="Verdana" w:hAnsi="Verdana"/>
                <w:sz w:val="18"/>
                <w:szCs w:val="18"/>
                <w:lang w:val="fr-FR"/>
              </w:rPr>
              <w:br/>
              <w:t>EUS 1511</w:t>
            </w:r>
          </w:p>
        </w:tc>
        <w:tc>
          <w:tcPr>
            <w:tcW w:w="3553" w:type="dxa"/>
            <w:vAlign w:val="center"/>
          </w:tcPr>
          <w:p w14:paraId="3E4EDE10" w14:textId="22EC159C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 xml:space="preserve">Ruling Europe: the Making and Unmaking of Political Orders after the French Revolution </w:t>
            </w: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br/>
              <w:t>+</w:t>
            </w: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br/>
              <w:t>Skills: Working with Research Problems</w:t>
            </w:r>
          </w:p>
        </w:tc>
        <w:tc>
          <w:tcPr>
            <w:tcW w:w="720" w:type="dxa"/>
            <w:vAlign w:val="center"/>
          </w:tcPr>
          <w:p w14:paraId="3721B996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2A9900E2" w14:textId="38768D91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</w:p>
          <w:p w14:paraId="51774A18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72A9E772" w14:textId="6427A7BC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br/>
              <w:t>4</w:t>
            </w:r>
          </w:p>
        </w:tc>
        <w:tc>
          <w:tcPr>
            <w:tcW w:w="1423" w:type="dxa"/>
            <w:vAlign w:val="center"/>
          </w:tcPr>
          <w:p w14:paraId="686B5699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7043E4F5" w14:textId="555277E5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  <w:p w14:paraId="77B3727A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7B21063C" w14:textId="78E6093D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br/>
              <w:t>E/P/F</w:t>
            </w:r>
          </w:p>
        </w:tc>
      </w:tr>
      <w:tr w:rsidR="008C6BBE" w:rsidRPr="002410BE" w14:paraId="4EA34471" w14:textId="77777777" w:rsidTr="008C6BBE">
        <w:trPr>
          <w:trHeight w:val="454"/>
        </w:trPr>
        <w:tc>
          <w:tcPr>
            <w:tcW w:w="868" w:type="dxa"/>
            <w:tcBorders>
              <w:top w:val="single" w:sz="4" w:space="0" w:color="auto"/>
            </w:tcBorders>
            <w:vAlign w:val="center"/>
          </w:tcPr>
          <w:p w14:paraId="716B29A6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876" w:type="dxa"/>
            <w:vAlign w:val="center"/>
          </w:tcPr>
          <w:p w14:paraId="3729A969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5454EE65" w14:textId="07B30A8A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ACU3910</w:t>
            </w:r>
          </w:p>
        </w:tc>
        <w:tc>
          <w:tcPr>
            <w:tcW w:w="3553" w:type="dxa"/>
            <w:vAlign w:val="center"/>
          </w:tcPr>
          <w:p w14:paraId="594A7CF2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Wicked Problems: Current issues in Policy, Art and Law</w:t>
            </w:r>
          </w:p>
        </w:tc>
        <w:tc>
          <w:tcPr>
            <w:tcW w:w="720" w:type="dxa"/>
            <w:vAlign w:val="center"/>
          </w:tcPr>
          <w:p w14:paraId="19A82B1B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6</w:t>
            </w:r>
          </w:p>
        </w:tc>
        <w:tc>
          <w:tcPr>
            <w:tcW w:w="1423" w:type="dxa"/>
            <w:vAlign w:val="center"/>
          </w:tcPr>
          <w:p w14:paraId="638A6075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8C6BBE" w:rsidRPr="002410BE" w14:paraId="288A7037" w14:textId="77777777" w:rsidTr="008C6BBE">
        <w:trPr>
          <w:trHeight w:val="454"/>
        </w:trPr>
        <w:tc>
          <w:tcPr>
            <w:tcW w:w="868" w:type="dxa"/>
            <w:vMerge w:val="restart"/>
            <w:vAlign w:val="center"/>
          </w:tcPr>
          <w:p w14:paraId="68857804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</w:tc>
        <w:tc>
          <w:tcPr>
            <w:tcW w:w="876" w:type="dxa"/>
            <w:vAlign w:val="center"/>
          </w:tcPr>
          <w:p w14:paraId="635A30E8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16130D00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ACU2017</w:t>
            </w:r>
          </w:p>
        </w:tc>
        <w:tc>
          <w:tcPr>
            <w:tcW w:w="3553" w:type="dxa"/>
            <w:vAlign w:val="center"/>
          </w:tcPr>
          <w:p w14:paraId="73E66EDF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Art Literature and Technoscience</w:t>
            </w:r>
          </w:p>
        </w:tc>
        <w:tc>
          <w:tcPr>
            <w:tcW w:w="720" w:type="dxa"/>
            <w:vAlign w:val="center"/>
          </w:tcPr>
          <w:p w14:paraId="6A3851DA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9</w:t>
            </w:r>
          </w:p>
        </w:tc>
        <w:tc>
          <w:tcPr>
            <w:tcW w:w="1423" w:type="dxa"/>
            <w:vAlign w:val="center"/>
          </w:tcPr>
          <w:p w14:paraId="0DA90751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8C6BBE" w:rsidRPr="002410BE" w14:paraId="35F21144" w14:textId="77777777" w:rsidTr="008C6BBE">
        <w:trPr>
          <w:trHeight w:val="454"/>
        </w:trPr>
        <w:tc>
          <w:tcPr>
            <w:tcW w:w="868" w:type="dxa"/>
            <w:vMerge/>
            <w:vAlign w:val="center"/>
          </w:tcPr>
          <w:p w14:paraId="61FFB3E3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vAlign w:val="center"/>
          </w:tcPr>
          <w:p w14:paraId="29A4F75D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Choose</w:t>
            </w:r>
          </w:p>
          <w:p w14:paraId="38B273D7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1 of 3</w:t>
            </w:r>
          </w:p>
        </w:tc>
        <w:tc>
          <w:tcPr>
            <w:tcW w:w="1924" w:type="dxa"/>
            <w:vAlign w:val="center"/>
          </w:tcPr>
          <w:p w14:paraId="3112DCC4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ACU2508</w:t>
            </w:r>
          </w:p>
          <w:p w14:paraId="3BAC26FE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EUS3508</w:t>
            </w:r>
          </w:p>
          <w:p w14:paraId="5660A54E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br/>
              <w:t>EUS3500</w:t>
            </w:r>
          </w:p>
        </w:tc>
        <w:tc>
          <w:tcPr>
            <w:tcW w:w="3553" w:type="dxa"/>
            <w:vAlign w:val="center"/>
          </w:tcPr>
          <w:p w14:paraId="54B282AB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Analysing Arts II</w:t>
            </w:r>
          </w:p>
          <w:p w14:paraId="5F4BB216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Research Methods: Advanced Document Analysis</w:t>
            </w:r>
          </w:p>
          <w:p w14:paraId="75FBD945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Research Methods: Interviewing</w:t>
            </w:r>
          </w:p>
        </w:tc>
        <w:tc>
          <w:tcPr>
            <w:tcW w:w="720" w:type="dxa"/>
            <w:vAlign w:val="center"/>
          </w:tcPr>
          <w:p w14:paraId="59CB1FC1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  <w:p w14:paraId="608E1A56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4</w:t>
            </w:r>
          </w:p>
          <w:p w14:paraId="46952C4F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br/>
              <w:t>4</w:t>
            </w:r>
          </w:p>
        </w:tc>
        <w:tc>
          <w:tcPr>
            <w:tcW w:w="1423" w:type="dxa"/>
            <w:vAlign w:val="center"/>
          </w:tcPr>
          <w:p w14:paraId="4B906F0A" w14:textId="5769D530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  <w:p w14:paraId="0A280983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  <w:p w14:paraId="0007C0CB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  <w:p w14:paraId="1426F783" w14:textId="3D019040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</w:tc>
      </w:tr>
      <w:tr w:rsidR="008C6BBE" w:rsidRPr="002410BE" w14:paraId="6C3B8C91" w14:textId="77777777" w:rsidTr="008C6BBE">
        <w:trPr>
          <w:trHeight w:val="454"/>
        </w:trPr>
        <w:tc>
          <w:tcPr>
            <w:tcW w:w="868" w:type="dxa"/>
            <w:vMerge w:val="restart"/>
            <w:vAlign w:val="center"/>
          </w:tcPr>
          <w:p w14:paraId="228D2BC8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5</w:t>
            </w:r>
          </w:p>
        </w:tc>
        <w:tc>
          <w:tcPr>
            <w:tcW w:w="876" w:type="dxa"/>
            <w:vAlign w:val="center"/>
          </w:tcPr>
          <w:p w14:paraId="1CD55579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3F3CD72D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ACU2007</w:t>
            </w:r>
          </w:p>
        </w:tc>
        <w:tc>
          <w:tcPr>
            <w:tcW w:w="3553" w:type="dxa"/>
            <w:vAlign w:val="center"/>
          </w:tcPr>
          <w:p w14:paraId="1C17B97C" w14:textId="33E43E90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Power and Democracy*</w:t>
            </w:r>
          </w:p>
        </w:tc>
        <w:tc>
          <w:tcPr>
            <w:tcW w:w="720" w:type="dxa"/>
            <w:vAlign w:val="center"/>
          </w:tcPr>
          <w:p w14:paraId="55337F3F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color w:val="FF0000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8</w:t>
            </w:r>
          </w:p>
        </w:tc>
        <w:tc>
          <w:tcPr>
            <w:tcW w:w="1423" w:type="dxa"/>
            <w:vAlign w:val="center"/>
          </w:tcPr>
          <w:p w14:paraId="33A56C61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  <w:tr w:rsidR="008C6BBE" w:rsidRPr="002410BE" w14:paraId="79A2CD60" w14:textId="77777777" w:rsidTr="008C6BBE">
        <w:trPr>
          <w:trHeight w:val="454"/>
        </w:trPr>
        <w:tc>
          <w:tcPr>
            <w:tcW w:w="868" w:type="dxa"/>
            <w:vMerge/>
            <w:vAlign w:val="center"/>
          </w:tcPr>
          <w:p w14:paraId="438C93E2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876" w:type="dxa"/>
            <w:vAlign w:val="center"/>
          </w:tcPr>
          <w:p w14:paraId="03120CAA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667C74C7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ACU2509</w:t>
            </w:r>
          </w:p>
        </w:tc>
        <w:tc>
          <w:tcPr>
            <w:tcW w:w="3553" w:type="dxa"/>
            <w:vAlign w:val="center"/>
          </w:tcPr>
          <w:p w14:paraId="4F98D7C7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Doing Conceptual Analysis II</w:t>
            </w:r>
          </w:p>
        </w:tc>
        <w:tc>
          <w:tcPr>
            <w:tcW w:w="720" w:type="dxa"/>
            <w:vAlign w:val="center"/>
          </w:tcPr>
          <w:p w14:paraId="359AC3D6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3</w:t>
            </w:r>
          </w:p>
        </w:tc>
        <w:tc>
          <w:tcPr>
            <w:tcW w:w="1423" w:type="dxa"/>
            <w:vAlign w:val="center"/>
          </w:tcPr>
          <w:p w14:paraId="0D57BAB8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E-P-F</w:t>
            </w:r>
          </w:p>
        </w:tc>
      </w:tr>
      <w:tr w:rsidR="008C6BBE" w:rsidRPr="002410BE" w14:paraId="17BD72BB" w14:textId="77777777" w:rsidTr="008C6BBE">
        <w:trPr>
          <w:trHeight w:val="454"/>
        </w:trPr>
        <w:tc>
          <w:tcPr>
            <w:tcW w:w="868" w:type="dxa"/>
            <w:vAlign w:val="center"/>
          </w:tcPr>
          <w:p w14:paraId="75ADE657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3-6</w:t>
            </w:r>
          </w:p>
        </w:tc>
        <w:tc>
          <w:tcPr>
            <w:tcW w:w="876" w:type="dxa"/>
            <w:vAlign w:val="center"/>
          </w:tcPr>
          <w:p w14:paraId="2B6A8B39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</w:p>
        </w:tc>
        <w:tc>
          <w:tcPr>
            <w:tcW w:w="1924" w:type="dxa"/>
            <w:vAlign w:val="center"/>
          </w:tcPr>
          <w:p w14:paraId="316BC7AD" w14:textId="77777777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AHE9010</w:t>
            </w:r>
          </w:p>
        </w:tc>
        <w:tc>
          <w:tcPr>
            <w:tcW w:w="3553" w:type="dxa"/>
            <w:vAlign w:val="center"/>
          </w:tcPr>
          <w:p w14:paraId="0ED7F3A5" w14:textId="44A357EB" w:rsidR="008C6BBE" w:rsidRPr="002410BE" w:rsidRDefault="008C6BBE" w:rsidP="008C6BBE">
            <w:pPr>
              <w:spacing w:line="259" w:lineRule="auto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Literature exam**</w:t>
            </w:r>
          </w:p>
        </w:tc>
        <w:tc>
          <w:tcPr>
            <w:tcW w:w="720" w:type="dxa"/>
            <w:vAlign w:val="center"/>
          </w:tcPr>
          <w:p w14:paraId="0DAAB279" w14:textId="5F887B5F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4, 5 or 6 ECTS</w:t>
            </w:r>
          </w:p>
        </w:tc>
        <w:tc>
          <w:tcPr>
            <w:tcW w:w="1423" w:type="dxa"/>
            <w:vAlign w:val="center"/>
          </w:tcPr>
          <w:p w14:paraId="688D81E7" w14:textId="77777777" w:rsidR="008C6BBE" w:rsidRPr="002410BE" w:rsidRDefault="008C6BBE" w:rsidP="008C6BBE">
            <w:pPr>
              <w:spacing w:line="259" w:lineRule="auto"/>
              <w:jc w:val="center"/>
              <w:rPr>
                <w:rFonts w:ascii="Verdana" w:hAnsi="Verdana"/>
                <w:sz w:val="18"/>
                <w:szCs w:val="18"/>
                <w:lang w:val="en-US"/>
              </w:rPr>
            </w:pPr>
            <w:r w:rsidRPr="002410BE">
              <w:rPr>
                <w:rFonts w:ascii="Verdana" w:hAnsi="Verdana"/>
                <w:sz w:val="18"/>
                <w:szCs w:val="18"/>
                <w:lang w:val="en-US"/>
              </w:rPr>
              <w:t>grade</w:t>
            </w:r>
          </w:p>
        </w:tc>
      </w:tr>
    </w:tbl>
    <w:p w14:paraId="56B7B919" w14:textId="032BDBFE" w:rsidR="00AA6462" w:rsidRPr="002410BE" w:rsidRDefault="00596837" w:rsidP="00790D4E">
      <w:pPr>
        <w:spacing w:line="240" w:lineRule="atLeast"/>
        <w:rPr>
          <w:rFonts w:ascii="Verdana" w:hAnsi="Verdana"/>
          <w:color w:val="FF0000"/>
          <w:sz w:val="18"/>
          <w:szCs w:val="18"/>
        </w:rPr>
      </w:pPr>
      <w:r w:rsidRPr="002410BE">
        <w:rPr>
          <w:rFonts w:ascii="Verdana" w:hAnsi="Verdana"/>
          <w:sz w:val="18"/>
          <w:szCs w:val="18"/>
        </w:rPr>
        <w:t xml:space="preserve">   </w:t>
      </w:r>
      <w:r w:rsidR="00790D4E" w:rsidRPr="002410BE">
        <w:rPr>
          <w:rFonts w:ascii="Verdana" w:hAnsi="Verdana"/>
          <w:sz w:val="18"/>
          <w:szCs w:val="18"/>
        </w:rPr>
        <w:br/>
      </w:r>
      <w:r w:rsidR="00790D4E" w:rsidRPr="002410BE">
        <w:rPr>
          <w:rFonts w:ascii="Verdana" w:eastAsia="Calibri" w:hAnsi="Verdana" w:cs="Times New Roman"/>
          <w:sz w:val="18"/>
          <w:szCs w:val="18"/>
          <w:lang w:val="en-US"/>
        </w:rPr>
        <w:br/>
        <w:t>* Premaster students will obtain 8 ECTS for Power and Democracy</w:t>
      </w:r>
      <w:r w:rsidR="00790D4E" w:rsidRPr="002410BE">
        <w:rPr>
          <w:rFonts w:ascii="Verdana" w:eastAsia="Calibri" w:hAnsi="Verdana" w:cs="Times New Roman"/>
          <w:sz w:val="18"/>
          <w:szCs w:val="18"/>
          <w:lang w:val="en-US"/>
        </w:rPr>
        <w:br/>
        <w:t>**</w:t>
      </w:r>
      <w:r w:rsidR="008724DE">
        <w:rPr>
          <w:rFonts w:ascii="Verdana" w:eastAsia="Calibri" w:hAnsi="Verdana" w:cs="Times New Roman"/>
          <w:sz w:val="18"/>
          <w:szCs w:val="18"/>
          <w:lang w:val="en-US"/>
        </w:rPr>
        <w:t xml:space="preserve"> </w:t>
      </w:r>
      <w:r w:rsidR="00790D4E" w:rsidRPr="002410BE">
        <w:rPr>
          <w:rFonts w:ascii="Verdana" w:eastAsia="Calibri" w:hAnsi="Verdana" w:cs="Times New Roman"/>
          <w:color w:val="000000" w:themeColor="text1"/>
          <w:sz w:val="18"/>
          <w:szCs w:val="18"/>
          <w:lang w:val="en-US"/>
        </w:rPr>
        <w:t>Depending on the student’s choices in period 2 and 4, the literature should either count for 4, 5 or 6 ECTS. The student should obtain a total of 60 ECTS in order to graduate for the premaster.</w:t>
      </w:r>
    </w:p>
    <w:sectPr w:rsidR="00AA6462" w:rsidRPr="002410BE" w:rsidSect="00F57B67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erifCorrespondence">
    <w:altName w:val="Times New Roman"/>
    <w:charset w:val="00"/>
    <w:family w:val="auto"/>
    <w:pitch w:val="variable"/>
    <w:sig w:usb0="00000001" w:usb1="00000040" w:usb2="00000000" w:usb3="00000000" w:csb0="0000011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123"/>
    <w:multiLevelType w:val="hybridMultilevel"/>
    <w:tmpl w:val="FC56FC34"/>
    <w:lvl w:ilvl="0" w:tplc="18EC6068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4743B"/>
    <w:multiLevelType w:val="hybridMultilevel"/>
    <w:tmpl w:val="C95437B0"/>
    <w:lvl w:ilvl="0" w:tplc="8090991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F1914"/>
    <w:multiLevelType w:val="hybridMultilevel"/>
    <w:tmpl w:val="A8D68B8C"/>
    <w:lvl w:ilvl="0" w:tplc="3D2ADC3C">
      <w:start w:val="5"/>
      <w:numFmt w:val="bullet"/>
      <w:lvlText w:val=""/>
      <w:lvlJc w:val="left"/>
      <w:pPr>
        <w:ind w:left="41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3" w15:restartNumberingAfterBreak="0">
    <w:nsid w:val="522B748A"/>
    <w:multiLevelType w:val="hybridMultilevel"/>
    <w:tmpl w:val="A078B2CC"/>
    <w:lvl w:ilvl="0" w:tplc="ABD46AF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5E55068"/>
    <w:multiLevelType w:val="hybridMultilevel"/>
    <w:tmpl w:val="41B660F2"/>
    <w:lvl w:ilvl="0" w:tplc="69067A1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D5C93"/>
    <w:multiLevelType w:val="hybridMultilevel"/>
    <w:tmpl w:val="79CE6970"/>
    <w:lvl w:ilvl="0" w:tplc="F8C0645C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7103972">
    <w:abstractNumId w:val="0"/>
  </w:num>
  <w:num w:numId="2" w16cid:durableId="1788430055">
    <w:abstractNumId w:val="5"/>
  </w:num>
  <w:num w:numId="3" w16cid:durableId="1247762978">
    <w:abstractNumId w:val="4"/>
  </w:num>
  <w:num w:numId="4" w16cid:durableId="1104110225">
    <w:abstractNumId w:val="3"/>
  </w:num>
  <w:num w:numId="5" w16cid:durableId="227689753">
    <w:abstractNumId w:val="1"/>
  </w:num>
  <w:num w:numId="6" w16cid:durableId="11537886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fr-FR" w:vendorID="64" w:dllVersion="6" w:nlCheck="1" w:checkStyle="0"/>
  <w:activeWritingStyle w:appName="MSWord" w:lang="en-US" w:vendorID="64" w:dllVersion="6" w:nlCheck="1" w:checkStyle="1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7DCB"/>
    <w:rsid w:val="000A40D8"/>
    <w:rsid w:val="000A7F2A"/>
    <w:rsid w:val="000C66C6"/>
    <w:rsid w:val="0022241E"/>
    <w:rsid w:val="002410BE"/>
    <w:rsid w:val="002612E4"/>
    <w:rsid w:val="00340395"/>
    <w:rsid w:val="00353843"/>
    <w:rsid w:val="00374FCB"/>
    <w:rsid w:val="003D1EE5"/>
    <w:rsid w:val="00402855"/>
    <w:rsid w:val="004F24F3"/>
    <w:rsid w:val="0051487E"/>
    <w:rsid w:val="005362AA"/>
    <w:rsid w:val="00537EA2"/>
    <w:rsid w:val="00541F5A"/>
    <w:rsid w:val="00596837"/>
    <w:rsid w:val="005A3AC8"/>
    <w:rsid w:val="005A6CD5"/>
    <w:rsid w:val="00657FD8"/>
    <w:rsid w:val="00661DDB"/>
    <w:rsid w:val="00661F66"/>
    <w:rsid w:val="006D0561"/>
    <w:rsid w:val="00706047"/>
    <w:rsid w:val="00746817"/>
    <w:rsid w:val="00752C26"/>
    <w:rsid w:val="00790D4E"/>
    <w:rsid w:val="007B6443"/>
    <w:rsid w:val="00801D59"/>
    <w:rsid w:val="008724DE"/>
    <w:rsid w:val="00890EB1"/>
    <w:rsid w:val="008C6BBE"/>
    <w:rsid w:val="008D3874"/>
    <w:rsid w:val="00912573"/>
    <w:rsid w:val="009166EA"/>
    <w:rsid w:val="00983314"/>
    <w:rsid w:val="009C0E44"/>
    <w:rsid w:val="009E520D"/>
    <w:rsid w:val="00AA6462"/>
    <w:rsid w:val="00B03AE7"/>
    <w:rsid w:val="00B03DEF"/>
    <w:rsid w:val="00B44991"/>
    <w:rsid w:val="00B62890"/>
    <w:rsid w:val="00BE2DB7"/>
    <w:rsid w:val="00BF6734"/>
    <w:rsid w:val="00C70625"/>
    <w:rsid w:val="00CC46AE"/>
    <w:rsid w:val="00DA3099"/>
    <w:rsid w:val="00DF7DCB"/>
    <w:rsid w:val="00EF05DE"/>
    <w:rsid w:val="00F57B67"/>
    <w:rsid w:val="00FA50B7"/>
    <w:rsid w:val="00FE3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2287B0"/>
  <w15:chartTrackingRefBased/>
  <w15:docId w15:val="{BABFE18E-7D7E-42DB-8E0E-4A72C6C1C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D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UM-standaard">
    <w:name w:val="UM-standaard"/>
    <w:basedOn w:val="Normal"/>
    <w:rsid w:val="00DF7DCB"/>
    <w:pPr>
      <w:spacing w:after="0" w:line="360" w:lineRule="exact"/>
    </w:pPr>
    <w:rPr>
      <w:rFonts w:ascii="TheSerifCorrespondence" w:eastAsia="Times New Roman" w:hAnsi="TheSerifCorrespondence" w:cs="Times New Roman"/>
      <w:sz w:val="20"/>
      <w:szCs w:val="20"/>
    </w:rPr>
  </w:style>
  <w:style w:type="table" w:styleId="TableGrid">
    <w:name w:val="Table Grid"/>
    <w:basedOn w:val="TableNormal"/>
    <w:uiPriority w:val="39"/>
    <w:rsid w:val="00DF7DCB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AA6462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AA6462"/>
    <w:pPr>
      <w:spacing w:after="0" w:line="240" w:lineRule="auto"/>
    </w:pPr>
    <w:rPr>
      <w:lang w:val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6734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9166E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66E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66E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66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66E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66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6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Maasrticht University</Company>
  <LinksUpToDate>false</LinksUpToDate>
  <CharactersWithSpaces>1252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Liebregts, Cindy (FDCW)</dc:creator>
  <cp:keywords/>
  <dc:description/>
  <cp:lastModifiedBy>Janssen, Ruben (FDCW)</cp:lastModifiedBy>
  <cp:revision>4</cp:revision>
  <dcterms:created xsi:type="dcterms:W3CDTF">2025-06-10T08:34:00Z</dcterms:created>
  <dcterms:modified xsi:type="dcterms:W3CDTF">2025-06-10T08:47:00Z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16bf18f736c2d2631297206219c69b442dbd4dfdf3a11202375edb77884e7a9e</vt:lpwstr>
  </property>
</Properties>
</file>