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918"/>
        <w:gridCol w:w="1928"/>
        <w:gridCol w:w="3186"/>
        <w:gridCol w:w="30"/>
      </w:tblGrid>
      <w:tr w:rsidR="00F959CF" w:rsidTr="00295409">
        <w:tc>
          <w:tcPr>
            <w:tcW w:w="6072" w:type="dxa"/>
            <w:gridSpan w:val="2"/>
          </w:tcPr>
          <w:p w:rsidR="00F959CF" w:rsidRPr="00FF2E61" w:rsidRDefault="00F959CF">
            <w:pPr>
              <w:rPr>
                <w:b/>
                <w:sz w:val="24"/>
                <w:szCs w:val="24"/>
                <w:lang w:val="en-US"/>
              </w:rPr>
            </w:pPr>
            <w:r w:rsidRPr="00FF2E61">
              <w:rPr>
                <w:b/>
                <w:sz w:val="24"/>
                <w:szCs w:val="24"/>
                <w:lang w:val="en-US"/>
              </w:rPr>
              <w:t>Maastricht University</w:t>
            </w:r>
          </w:p>
          <w:p w:rsidR="00F959CF" w:rsidRPr="00FF2E61" w:rsidRDefault="00F959CF">
            <w:pPr>
              <w:rPr>
                <w:b/>
                <w:sz w:val="24"/>
                <w:szCs w:val="24"/>
                <w:lang w:val="en-US"/>
              </w:rPr>
            </w:pPr>
            <w:r w:rsidRPr="00FF2E61">
              <w:rPr>
                <w:b/>
                <w:sz w:val="24"/>
                <w:szCs w:val="24"/>
                <w:lang w:val="en-US"/>
              </w:rPr>
              <w:t>Mundo</w:t>
            </w:r>
            <w:r w:rsidR="007D5CAD">
              <w:rPr>
                <w:b/>
                <w:sz w:val="24"/>
                <w:szCs w:val="24"/>
                <w:lang w:val="en-US"/>
              </w:rPr>
              <w:t xml:space="preserve"> in collaboration with the Faculty of Health</w:t>
            </w:r>
            <w:r w:rsidR="00445E93">
              <w:rPr>
                <w:b/>
                <w:sz w:val="24"/>
                <w:szCs w:val="24"/>
                <w:lang w:val="en-US"/>
              </w:rPr>
              <w:t>, Medicine and Life sciences</w:t>
            </w:r>
            <w:r w:rsidR="007D5CAD">
              <w:rPr>
                <w:b/>
                <w:sz w:val="24"/>
                <w:szCs w:val="24"/>
                <w:lang w:val="en-US"/>
              </w:rPr>
              <w:t xml:space="preserve"> </w:t>
            </w:r>
          </w:p>
          <w:p w:rsidR="00F959CF" w:rsidRPr="00FF2E61" w:rsidRDefault="00FF2E61" w:rsidP="004A6EE4">
            <w:pPr>
              <w:jc w:val="center"/>
              <w:rPr>
                <w:b/>
                <w:sz w:val="32"/>
                <w:szCs w:val="32"/>
                <w:lang w:val="en-US"/>
              </w:rPr>
            </w:pPr>
            <w:r>
              <w:rPr>
                <w:b/>
                <w:sz w:val="32"/>
                <w:szCs w:val="32"/>
                <w:lang w:val="en-US"/>
              </w:rPr>
              <w:t xml:space="preserve">               </w:t>
            </w:r>
            <w:r w:rsidR="004A6EE4" w:rsidRPr="00FF2E61">
              <w:rPr>
                <w:b/>
                <w:sz w:val="32"/>
                <w:szCs w:val="32"/>
                <w:lang w:val="en-US"/>
              </w:rPr>
              <w:t xml:space="preserve"> </w:t>
            </w:r>
            <w:r w:rsidR="00F959CF" w:rsidRPr="00FF2E61">
              <w:rPr>
                <w:b/>
                <w:sz w:val="32"/>
                <w:szCs w:val="32"/>
                <w:lang w:val="en-US"/>
              </w:rPr>
              <w:t>Project summary</w:t>
            </w:r>
            <w:r w:rsidR="004A6EE4" w:rsidRPr="00FF2E61">
              <w:rPr>
                <w:b/>
                <w:sz w:val="32"/>
                <w:szCs w:val="32"/>
                <w:lang w:val="en-US"/>
              </w:rPr>
              <w:t xml:space="preserve"> sheet</w:t>
            </w:r>
          </w:p>
        </w:tc>
        <w:tc>
          <w:tcPr>
            <w:tcW w:w="3216" w:type="dxa"/>
            <w:gridSpan w:val="2"/>
          </w:tcPr>
          <w:p w:rsidR="00F959CF" w:rsidRPr="00F959CF" w:rsidRDefault="00FF2E61" w:rsidP="00FF2E61">
            <w:pPr>
              <w:rPr>
                <w:sz w:val="24"/>
                <w:szCs w:val="24"/>
              </w:rPr>
            </w:pPr>
            <w:r>
              <w:rPr>
                <w:noProof/>
                <w:sz w:val="24"/>
                <w:szCs w:val="24"/>
                <w:lang w:eastAsia="nl-NL"/>
              </w:rPr>
              <w:drawing>
                <wp:inline distT="0" distB="0" distL="0" distR="0" wp14:anchorId="42F94EDB" wp14:editId="7153054B">
                  <wp:extent cx="1905000" cy="400050"/>
                  <wp:effectExtent l="0" t="0" r="0" b="0"/>
                  <wp:docPr id="1" name="Picture 1" descr="D:\Temp\Temporary Internet Files\Content.Outlook\SN0NT7QO\slogan-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Temporary Internet Files\Content.Outlook\SN0NT7QO\slogan-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p>
        </w:tc>
      </w:tr>
      <w:tr w:rsidR="00F959CF" w:rsidTr="00295409">
        <w:trPr>
          <w:gridAfter w:val="1"/>
          <w:wAfter w:w="30" w:type="dxa"/>
        </w:trPr>
        <w:tc>
          <w:tcPr>
            <w:tcW w:w="4033" w:type="dxa"/>
          </w:tcPr>
          <w:p w:rsidR="00F959CF" w:rsidRPr="00F93F49" w:rsidRDefault="00F959CF">
            <w:pPr>
              <w:rPr>
                <w:sz w:val="18"/>
                <w:szCs w:val="18"/>
              </w:rPr>
            </w:pPr>
            <w:r w:rsidRPr="00F93F49">
              <w:rPr>
                <w:sz w:val="18"/>
                <w:szCs w:val="18"/>
              </w:rPr>
              <w:t>Country of project implementation</w:t>
            </w:r>
          </w:p>
        </w:tc>
        <w:tc>
          <w:tcPr>
            <w:tcW w:w="5225" w:type="dxa"/>
            <w:gridSpan w:val="2"/>
          </w:tcPr>
          <w:p w:rsidR="00F959CF" w:rsidRPr="00F93F49" w:rsidRDefault="00F93F49">
            <w:pPr>
              <w:rPr>
                <w:sz w:val="18"/>
                <w:szCs w:val="18"/>
              </w:rPr>
            </w:pPr>
            <w:r w:rsidRPr="00F93F49">
              <w:rPr>
                <w:sz w:val="18"/>
                <w:szCs w:val="18"/>
              </w:rPr>
              <w:t>Mozambique</w:t>
            </w:r>
          </w:p>
        </w:tc>
      </w:tr>
      <w:tr w:rsidR="00F959CF" w:rsidRPr="001D6102" w:rsidTr="00295409">
        <w:trPr>
          <w:gridAfter w:val="1"/>
          <w:wAfter w:w="30" w:type="dxa"/>
        </w:trPr>
        <w:tc>
          <w:tcPr>
            <w:tcW w:w="4033" w:type="dxa"/>
          </w:tcPr>
          <w:p w:rsidR="00F959CF" w:rsidRPr="00F93F49" w:rsidRDefault="00F959CF">
            <w:pPr>
              <w:rPr>
                <w:sz w:val="18"/>
                <w:szCs w:val="18"/>
              </w:rPr>
            </w:pPr>
            <w:r w:rsidRPr="00F93F49">
              <w:rPr>
                <w:sz w:val="18"/>
                <w:szCs w:val="18"/>
              </w:rPr>
              <w:t>(Main) beneficiary institution/counterpart</w:t>
            </w:r>
          </w:p>
        </w:tc>
        <w:tc>
          <w:tcPr>
            <w:tcW w:w="5225" w:type="dxa"/>
            <w:gridSpan w:val="2"/>
          </w:tcPr>
          <w:p w:rsidR="00466453" w:rsidRPr="00F93F49" w:rsidRDefault="00F93F49" w:rsidP="000C12B8">
            <w:pPr>
              <w:rPr>
                <w:sz w:val="18"/>
                <w:szCs w:val="18"/>
                <w:lang w:val="en-US"/>
              </w:rPr>
            </w:pPr>
            <w:r w:rsidRPr="00F93F49">
              <w:rPr>
                <w:sz w:val="18"/>
                <w:szCs w:val="18"/>
                <w:lang w:val="en-US"/>
              </w:rPr>
              <w:t xml:space="preserve">Universidade Eduardo </w:t>
            </w:r>
            <w:r w:rsidR="00067BA3">
              <w:rPr>
                <w:sz w:val="18"/>
                <w:szCs w:val="18"/>
                <w:lang w:val="en-US"/>
              </w:rPr>
              <w:t>M</w:t>
            </w:r>
            <w:r w:rsidRPr="00F93F49">
              <w:rPr>
                <w:sz w:val="18"/>
                <w:szCs w:val="18"/>
                <w:lang w:val="en-US"/>
              </w:rPr>
              <w:t>ondlane</w:t>
            </w:r>
          </w:p>
        </w:tc>
      </w:tr>
      <w:tr w:rsidR="00F959CF" w:rsidRPr="00F93F49" w:rsidTr="00295409">
        <w:trPr>
          <w:gridAfter w:val="1"/>
          <w:wAfter w:w="30" w:type="dxa"/>
        </w:trPr>
        <w:tc>
          <w:tcPr>
            <w:tcW w:w="4033" w:type="dxa"/>
          </w:tcPr>
          <w:p w:rsidR="00F959CF" w:rsidRPr="00F93F49" w:rsidRDefault="00F959CF">
            <w:pPr>
              <w:rPr>
                <w:sz w:val="18"/>
                <w:szCs w:val="18"/>
              </w:rPr>
            </w:pPr>
            <w:r w:rsidRPr="00F93F49">
              <w:rPr>
                <w:sz w:val="18"/>
                <w:szCs w:val="18"/>
              </w:rPr>
              <w:t>Project title</w:t>
            </w:r>
          </w:p>
        </w:tc>
        <w:tc>
          <w:tcPr>
            <w:tcW w:w="5225" w:type="dxa"/>
            <w:gridSpan w:val="2"/>
          </w:tcPr>
          <w:p w:rsidR="00F959CF" w:rsidRPr="00F93F49" w:rsidRDefault="00F93F49">
            <w:pPr>
              <w:rPr>
                <w:sz w:val="18"/>
                <w:szCs w:val="18"/>
                <w:lang w:val="en-US"/>
              </w:rPr>
            </w:pPr>
            <w:r w:rsidRPr="00F93F49">
              <w:rPr>
                <w:sz w:val="18"/>
                <w:szCs w:val="18"/>
                <w:lang w:val="en-US"/>
              </w:rPr>
              <w:t>Developing a multi-disciplinary master’s programme in nutrition at UEM</w:t>
            </w:r>
          </w:p>
        </w:tc>
      </w:tr>
      <w:tr w:rsidR="00F959CF" w:rsidRPr="00D81396" w:rsidTr="00295409">
        <w:trPr>
          <w:gridAfter w:val="1"/>
          <w:wAfter w:w="30" w:type="dxa"/>
        </w:trPr>
        <w:tc>
          <w:tcPr>
            <w:tcW w:w="4033" w:type="dxa"/>
          </w:tcPr>
          <w:p w:rsidR="00F959CF" w:rsidRPr="00F93F49" w:rsidRDefault="00F959CF">
            <w:pPr>
              <w:rPr>
                <w:sz w:val="18"/>
                <w:szCs w:val="18"/>
                <w:lang w:val="en-US"/>
              </w:rPr>
            </w:pPr>
            <w:r w:rsidRPr="00F93F49">
              <w:rPr>
                <w:sz w:val="18"/>
                <w:szCs w:val="18"/>
                <w:lang w:val="en-US"/>
              </w:rPr>
              <w:t>Project period (start/end date)</w:t>
            </w:r>
          </w:p>
        </w:tc>
        <w:tc>
          <w:tcPr>
            <w:tcW w:w="5225" w:type="dxa"/>
            <w:gridSpan w:val="2"/>
          </w:tcPr>
          <w:p w:rsidR="00F959CF" w:rsidRPr="00F93F49" w:rsidRDefault="001D6102">
            <w:pPr>
              <w:rPr>
                <w:sz w:val="18"/>
                <w:szCs w:val="18"/>
                <w:lang w:val="en-US"/>
              </w:rPr>
            </w:pPr>
            <w:r w:rsidRPr="00F93F49">
              <w:rPr>
                <w:sz w:val="18"/>
                <w:szCs w:val="18"/>
                <w:lang w:val="en-US"/>
              </w:rPr>
              <w:t xml:space="preserve">1 </w:t>
            </w:r>
            <w:r w:rsidR="00F93F49" w:rsidRPr="00F93F49">
              <w:rPr>
                <w:sz w:val="18"/>
                <w:szCs w:val="18"/>
                <w:lang w:val="en-US"/>
              </w:rPr>
              <w:t>Januay 2020- 31 December 2021</w:t>
            </w:r>
          </w:p>
        </w:tc>
      </w:tr>
      <w:tr w:rsidR="00F959CF" w:rsidRPr="00F959CF" w:rsidTr="00F93F49">
        <w:trPr>
          <w:gridAfter w:val="1"/>
          <w:wAfter w:w="30" w:type="dxa"/>
          <w:trHeight w:val="109"/>
        </w:trPr>
        <w:tc>
          <w:tcPr>
            <w:tcW w:w="4033" w:type="dxa"/>
          </w:tcPr>
          <w:p w:rsidR="00F959CF" w:rsidRPr="00F93F49" w:rsidRDefault="00F959CF">
            <w:pPr>
              <w:rPr>
                <w:sz w:val="18"/>
                <w:szCs w:val="18"/>
                <w:lang w:val="en-US"/>
              </w:rPr>
            </w:pPr>
            <w:r w:rsidRPr="00F93F49">
              <w:rPr>
                <w:sz w:val="18"/>
                <w:szCs w:val="18"/>
                <w:lang w:val="en-US"/>
              </w:rPr>
              <w:t>Contract value (approx.)</w:t>
            </w:r>
          </w:p>
        </w:tc>
        <w:tc>
          <w:tcPr>
            <w:tcW w:w="5225" w:type="dxa"/>
            <w:gridSpan w:val="2"/>
          </w:tcPr>
          <w:p w:rsidR="00F959CF" w:rsidRPr="00F93F49" w:rsidRDefault="00F93F49">
            <w:pPr>
              <w:rPr>
                <w:sz w:val="18"/>
                <w:szCs w:val="18"/>
                <w:lang w:val="en-US"/>
              </w:rPr>
            </w:pPr>
            <w:r w:rsidRPr="00F93F49">
              <w:rPr>
                <w:sz w:val="18"/>
                <w:szCs w:val="18"/>
                <w:lang w:val="en-US"/>
              </w:rPr>
              <w:t>€946,360</w:t>
            </w:r>
            <w:r w:rsidR="00466453" w:rsidRPr="00F93F49">
              <w:rPr>
                <w:sz w:val="18"/>
                <w:szCs w:val="18"/>
                <w:lang w:val="en-US"/>
              </w:rPr>
              <w:t xml:space="preserve"> </w:t>
            </w:r>
          </w:p>
        </w:tc>
      </w:tr>
      <w:tr w:rsidR="00F959CF" w:rsidRPr="00F959CF" w:rsidTr="00295409">
        <w:trPr>
          <w:gridAfter w:val="1"/>
          <w:wAfter w:w="30" w:type="dxa"/>
        </w:trPr>
        <w:tc>
          <w:tcPr>
            <w:tcW w:w="4033" w:type="dxa"/>
          </w:tcPr>
          <w:p w:rsidR="00F959CF" w:rsidRPr="00F93F49" w:rsidRDefault="00F959CF">
            <w:pPr>
              <w:rPr>
                <w:sz w:val="18"/>
                <w:szCs w:val="18"/>
                <w:lang w:val="en-US"/>
              </w:rPr>
            </w:pPr>
            <w:r w:rsidRPr="00F93F49">
              <w:rPr>
                <w:sz w:val="18"/>
                <w:szCs w:val="18"/>
                <w:lang w:val="en-US"/>
              </w:rPr>
              <w:t>Source of funding</w:t>
            </w:r>
          </w:p>
        </w:tc>
        <w:tc>
          <w:tcPr>
            <w:tcW w:w="5225" w:type="dxa"/>
            <w:gridSpan w:val="2"/>
          </w:tcPr>
          <w:p w:rsidR="00F959CF" w:rsidRPr="00F93F49" w:rsidRDefault="00F93F49">
            <w:pPr>
              <w:rPr>
                <w:sz w:val="18"/>
                <w:szCs w:val="18"/>
                <w:lang w:val="en-US"/>
              </w:rPr>
            </w:pPr>
            <w:r w:rsidRPr="00F93F49">
              <w:rPr>
                <w:sz w:val="18"/>
                <w:szCs w:val="18"/>
                <w:lang w:val="en-US"/>
              </w:rPr>
              <w:t>OKP</w:t>
            </w:r>
          </w:p>
        </w:tc>
      </w:tr>
      <w:tr w:rsidR="00F959CF" w:rsidRPr="00F93F49" w:rsidTr="00295409">
        <w:trPr>
          <w:gridAfter w:val="1"/>
          <w:wAfter w:w="30" w:type="dxa"/>
        </w:trPr>
        <w:tc>
          <w:tcPr>
            <w:tcW w:w="4033" w:type="dxa"/>
          </w:tcPr>
          <w:p w:rsidR="00F959CF" w:rsidRPr="00F93F49" w:rsidRDefault="00F959CF">
            <w:pPr>
              <w:rPr>
                <w:sz w:val="18"/>
                <w:szCs w:val="18"/>
                <w:lang w:val="en-US"/>
              </w:rPr>
            </w:pPr>
            <w:r w:rsidRPr="00F93F49">
              <w:rPr>
                <w:sz w:val="18"/>
                <w:szCs w:val="18"/>
                <w:lang w:val="en-US"/>
              </w:rPr>
              <w:t>Other institutions involved in implementation</w:t>
            </w:r>
          </w:p>
        </w:tc>
        <w:tc>
          <w:tcPr>
            <w:tcW w:w="5225" w:type="dxa"/>
            <w:gridSpan w:val="2"/>
          </w:tcPr>
          <w:p w:rsidR="00F959CF" w:rsidRPr="00F93F49" w:rsidRDefault="00F93F49">
            <w:pPr>
              <w:rPr>
                <w:sz w:val="18"/>
                <w:szCs w:val="18"/>
                <w:lang w:val="en-US"/>
              </w:rPr>
            </w:pPr>
            <w:r w:rsidRPr="00F93F49">
              <w:rPr>
                <w:sz w:val="18"/>
                <w:szCs w:val="18"/>
                <w:lang w:val="en-US"/>
              </w:rPr>
              <w:t>Wageningen Centre for Development Innovation (WCDI).</w:t>
            </w:r>
          </w:p>
        </w:tc>
      </w:tr>
      <w:tr w:rsidR="00F959CF" w:rsidRPr="00D81396" w:rsidTr="00295409">
        <w:trPr>
          <w:gridAfter w:val="1"/>
          <w:wAfter w:w="30" w:type="dxa"/>
        </w:trPr>
        <w:tc>
          <w:tcPr>
            <w:tcW w:w="4033" w:type="dxa"/>
          </w:tcPr>
          <w:p w:rsidR="00F959CF" w:rsidRPr="00F93F49" w:rsidRDefault="00F959CF">
            <w:pPr>
              <w:rPr>
                <w:sz w:val="18"/>
                <w:szCs w:val="18"/>
                <w:lang w:val="en-US"/>
              </w:rPr>
            </w:pPr>
            <w:r w:rsidRPr="00F93F49">
              <w:rPr>
                <w:sz w:val="18"/>
                <w:szCs w:val="18"/>
                <w:lang w:val="en-US"/>
              </w:rPr>
              <w:t>Proportion of activities implemented by UM/Mundo (approx. in %)</w:t>
            </w:r>
          </w:p>
        </w:tc>
        <w:tc>
          <w:tcPr>
            <w:tcW w:w="5225" w:type="dxa"/>
            <w:gridSpan w:val="2"/>
          </w:tcPr>
          <w:p w:rsidR="00F959CF" w:rsidRPr="00F93F49" w:rsidRDefault="00F93F49">
            <w:pPr>
              <w:rPr>
                <w:sz w:val="18"/>
                <w:szCs w:val="18"/>
                <w:lang w:val="en-US"/>
              </w:rPr>
            </w:pPr>
            <w:r w:rsidRPr="00F93F49">
              <w:rPr>
                <w:sz w:val="18"/>
                <w:szCs w:val="18"/>
                <w:lang w:val="en-US"/>
              </w:rPr>
              <w:t>90</w:t>
            </w:r>
            <w:r w:rsidR="00466453" w:rsidRPr="00F93F49">
              <w:rPr>
                <w:sz w:val="18"/>
                <w:szCs w:val="18"/>
                <w:lang w:val="en-US"/>
              </w:rPr>
              <w:t>%</w:t>
            </w:r>
          </w:p>
        </w:tc>
      </w:tr>
      <w:tr w:rsidR="00F959CF" w:rsidRPr="00C33DDD" w:rsidTr="00295409">
        <w:trPr>
          <w:gridAfter w:val="1"/>
          <w:wAfter w:w="30" w:type="dxa"/>
        </w:trPr>
        <w:tc>
          <w:tcPr>
            <w:tcW w:w="4033" w:type="dxa"/>
          </w:tcPr>
          <w:p w:rsidR="00F959CF" w:rsidRPr="00F93F49" w:rsidRDefault="00F959CF">
            <w:pPr>
              <w:rPr>
                <w:sz w:val="18"/>
                <w:szCs w:val="18"/>
                <w:lang w:val="en-US"/>
              </w:rPr>
            </w:pPr>
            <w:r w:rsidRPr="00F93F49">
              <w:rPr>
                <w:sz w:val="18"/>
                <w:szCs w:val="18"/>
                <w:lang w:val="en-US"/>
              </w:rPr>
              <w:t>Number of UM staff involved (approx..)</w:t>
            </w:r>
          </w:p>
        </w:tc>
        <w:tc>
          <w:tcPr>
            <w:tcW w:w="5225" w:type="dxa"/>
            <w:gridSpan w:val="2"/>
          </w:tcPr>
          <w:p w:rsidR="00F959CF" w:rsidRPr="00F93F49" w:rsidRDefault="001D6102">
            <w:pPr>
              <w:rPr>
                <w:sz w:val="18"/>
                <w:szCs w:val="18"/>
                <w:lang w:val="en-US"/>
              </w:rPr>
            </w:pPr>
            <w:r w:rsidRPr="00F93F49">
              <w:rPr>
                <w:sz w:val="18"/>
                <w:szCs w:val="18"/>
                <w:lang w:val="en-US"/>
              </w:rPr>
              <w:t>10</w:t>
            </w:r>
          </w:p>
        </w:tc>
      </w:tr>
      <w:tr w:rsidR="00F959CF" w:rsidRPr="00F93F49" w:rsidTr="00295409">
        <w:trPr>
          <w:gridAfter w:val="1"/>
          <w:wAfter w:w="30" w:type="dxa"/>
        </w:trPr>
        <w:tc>
          <w:tcPr>
            <w:tcW w:w="9258" w:type="dxa"/>
            <w:gridSpan w:val="3"/>
          </w:tcPr>
          <w:p w:rsidR="00D17529" w:rsidRPr="00F93F49" w:rsidRDefault="00F959CF" w:rsidP="001D6102">
            <w:pPr>
              <w:rPr>
                <w:b/>
                <w:sz w:val="18"/>
                <w:szCs w:val="18"/>
                <w:lang w:val="en-US"/>
              </w:rPr>
            </w:pPr>
            <w:r w:rsidRPr="00F93F49">
              <w:rPr>
                <w:b/>
                <w:sz w:val="18"/>
                <w:szCs w:val="18"/>
                <w:lang w:val="en-US"/>
              </w:rPr>
              <w:t>Descriptive summary of the project (main goal(s)</w:t>
            </w:r>
            <w:r w:rsidR="00D17529" w:rsidRPr="00F93F49">
              <w:rPr>
                <w:b/>
                <w:sz w:val="18"/>
                <w:szCs w:val="18"/>
                <w:lang w:val="en-US"/>
              </w:rPr>
              <w:t>, main activities, main results</w:t>
            </w:r>
          </w:p>
          <w:p w:rsidR="00D17529" w:rsidRPr="00F93F49" w:rsidRDefault="00D17529" w:rsidP="001D6102">
            <w:pPr>
              <w:rPr>
                <w:b/>
                <w:sz w:val="18"/>
                <w:szCs w:val="18"/>
                <w:lang w:val="en-US"/>
              </w:rPr>
            </w:pPr>
          </w:p>
          <w:p w:rsidR="00F93F49" w:rsidRPr="00F93F49" w:rsidRDefault="00F93F49" w:rsidP="00F93F49">
            <w:pPr>
              <w:rPr>
                <w:b/>
                <w:bCs/>
                <w:sz w:val="18"/>
                <w:szCs w:val="18"/>
                <w:lang w:val="en-US"/>
              </w:rPr>
            </w:pPr>
            <w:r w:rsidRPr="00F93F49">
              <w:rPr>
                <w:b/>
                <w:bCs/>
                <w:sz w:val="18"/>
                <w:szCs w:val="18"/>
                <w:lang w:val="en-US"/>
              </w:rPr>
              <w:t>Why a new master’s programme in nutrition is needed</w:t>
            </w:r>
          </w:p>
          <w:p w:rsidR="00F93F49" w:rsidRPr="00F93F49" w:rsidRDefault="00F93F49" w:rsidP="00F93F49">
            <w:pPr>
              <w:rPr>
                <w:sz w:val="18"/>
                <w:szCs w:val="18"/>
                <w:lang w:val="en-US"/>
              </w:rPr>
            </w:pPr>
            <w:r w:rsidRPr="00F93F49">
              <w:rPr>
                <w:sz w:val="18"/>
                <w:szCs w:val="18"/>
                <w:lang w:val="en-US"/>
              </w:rPr>
              <w:t>In Mozambique, 43% of the children are chronically malnourished and suffer from stunted growth. This will seriously affect their future health and wellbeing, and it will limit their capacity to contribute to the further development of the country.  In many cases, the cause is not primarily inadequate supply of food. A key factor causing inadequate nutrition resides on the consumer side of the value chain. People in the rural as well as the urban areas, lack awareness of what a healthy and balanced diet consists of. This is exacerbated by cultural beliefs that restrain people from changing their behaviours towards improved nutrition. Mozambique needs experts to address malnutrition. Therefore, various institutions offer training programmes in nutrition. All these programmes focus primarily on nutrition from a clinical perspective. In addition, Mozambique needs experts who combine clinical expertise with competencies to develop, implement and influence food and nutrition policies and strategies to change nutrition behavior. Such a programme, with a strong public health component, does not yet exist in Mozambique.</w:t>
            </w:r>
          </w:p>
          <w:p w:rsidR="00F93F49" w:rsidRPr="00F93F49" w:rsidRDefault="00F93F49" w:rsidP="00F93F49">
            <w:pPr>
              <w:rPr>
                <w:sz w:val="18"/>
                <w:szCs w:val="18"/>
                <w:lang w:val="en-US"/>
              </w:rPr>
            </w:pPr>
          </w:p>
          <w:p w:rsidR="00F93F49" w:rsidRPr="00F93F49" w:rsidRDefault="00F93F49" w:rsidP="00F93F49">
            <w:pPr>
              <w:rPr>
                <w:b/>
                <w:bCs/>
                <w:sz w:val="18"/>
                <w:szCs w:val="18"/>
                <w:lang w:val="en-US"/>
              </w:rPr>
            </w:pPr>
            <w:r w:rsidRPr="00F93F49">
              <w:rPr>
                <w:b/>
                <w:bCs/>
                <w:sz w:val="18"/>
                <w:szCs w:val="18"/>
                <w:lang w:val="en-US"/>
              </w:rPr>
              <w:t>The UEM master’s programme in nutrition</w:t>
            </w:r>
          </w:p>
          <w:p w:rsidR="00F93F49" w:rsidRPr="00F93F49" w:rsidRDefault="00F93F49" w:rsidP="00F93F49">
            <w:pPr>
              <w:rPr>
                <w:sz w:val="18"/>
                <w:szCs w:val="18"/>
                <w:lang w:val="en-US"/>
              </w:rPr>
            </w:pPr>
            <w:r w:rsidRPr="00F93F49">
              <w:rPr>
                <w:sz w:val="18"/>
                <w:szCs w:val="18"/>
                <w:lang w:val="en-US"/>
              </w:rPr>
              <w:t>In this project Maastricht University and the Wageningen Centre for Development Innovation support Universidade Eduardo Mondlane with the development of a comprehensive multidisciplinary master’s programme in nutrition. Graduates of the programme will have acquired a complete set of competencies required to combat the problem of malnutrition in Mozambique effectively. In addition to knowledge in the science of nutrition, the competencies will also include knowledge and skills to engage in a dialogue with farmers, to influence the behaviour of consumers and to effectively influence decision makers in the private and public sector.</w:t>
            </w:r>
          </w:p>
          <w:p w:rsidR="00F93F49" w:rsidRPr="00F93F49" w:rsidRDefault="00F93F49" w:rsidP="00F93F49">
            <w:pPr>
              <w:rPr>
                <w:sz w:val="18"/>
                <w:szCs w:val="18"/>
                <w:lang w:val="en-US"/>
              </w:rPr>
            </w:pPr>
          </w:p>
          <w:p w:rsidR="00F93F49" w:rsidRPr="00F93F49" w:rsidRDefault="00F93F49" w:rsidP="00F93F49">
            <w:pPr>
              <w:rPr>
                <w:sz w:val="18"/>
                <w:szCs w:val="18"/>
                <w:lang w:val="en-US"/>
              </w:rPr>
            </w:pPr>
            <w:r w:rsidRPr="00F93F49">
              <w:rPr>
                <w:sz w:val="18"/>
                <w:szCs w:val="18"/>
                <w:lang w:val="en-US"/>
              </w:rPr>
              <w:t>The entry requirement for the master ‘s programme will be a bachelor degree in nutrition or related sciences. Graduates of the programme will have acquired the competencies needed to successfully engage in one or more of the following types of activities:</w:t>
            </w:r>
          </w:p>
          <w:p w:rsidR="00F93F49" w:rsidRPr="00F93F49" w:rsidRDefault="00F93F49" w:rsidP="00F93F49">
            <w:pPr>
              <w:pStyle w:val="ListParagraph"/>
              <w:numPr>
                <w:ilvl w:val="0"/>
                <w:numId w:val="6"/>
              </w:numPr>
              <w:rPr>
                <w:sz w:val="18"/>
                <w:szCs w:val="18"/>
                <w:lang w:val="en-US"/>
              </w:rPr>
            </w:pPr>
            <w:r w:rsidRPr="00F93F49">
              <w:rPr>
                <w:sz w:val="18"/>
                <w:szCs w:val="18"/>
                <w:lang w:val="en-US"/>
              </w:rPr>
              <w:t>Advise and support producers and processors of agricultural products to produce good quality food</w:t>
            </w:r>
            <w:r w:rsidRPr="00F93F49">
              <w:rPr>
                <w:sz w:val="18"/>
                <w:szCs w:val="18"/>
                <w:lang w:val="en-US"/>
              </w:rPr>
              <w:tab/>
            </w:r>
          </w:p>
          <w:p w:rsidR="00F93F49" w:rsidRPr="00F93F49" w:rsidRDefault="00F93F49" w:rsidP="00F93F49">
            <w:pPr>
              <w:pStyle w:val="ListParagraph"/>
              <w:numPr>
                <w:ilvl w:val="0"/>
                <w:numId w:val="6"/>
              </w:numPr>
              <w:rPr>
                <w:sz w:val="18"/>
                <w:szCs w:val="18"/>
                <w:lang w:val="en-US"/>
              </w:rPr>
            </w:pPr>
            <w:r w:rsidRPr="00F93F49">
              <w:rPr>
                <w:sz w:val="18"/>
                <w:szCs w:val="18"/>
                <w:lang w:val="en-US"/>
              </w:rPr>
              <w:t>Change people’s behaviour toward healthy nutrition (for example communication and extension services)</w:t>
            </w:r>
          </w:p>
          <w:p w:rsidR="00F93F49" w:rsidRPr="00F93F49" w:rsidRDefault="00F93F49" w:rsidP="00F93F49">
            <w:pPr>
              <w:pStyle w:val="ListParagraph"/>
              <w:numPr>
                <w:ilvl w:val="0"/>
                <w:numId w:val="6"/>
              </w:numPr>
              <w:rPr>
                <w:sz w:val="18"/>
                <w:szCs w:val="18"/>
                <w:lang w:val="en-US"/>
              </w:rPr>
            </w:pPr>
            <w:r w:rsidRPr="00F93F49">
              <w:rPr>
                <w:sz w:val="18"/>
                <w:szCs w:val="18"/>
                <w:lang w:val="en-US"/>
              </w:rPr>
              <w:t>Influence decision makers at all levels of government to create an enabling environment to promote healthy nutrition and to protect consumers from sub-standard food products</w:t>
            </w:r>
          </w:p>
          <w:p w:rsidR="00F93F49" w:rsidRPr="00F93F49" w:rsidRDefault="00F93F49" w:rsidP="00F93F49">
            <w:pPr>
              <w:pStyle w:val="ListParagraph"/>
              <w:numPr>
                <w:ilvl w:val="0"/>
                <w:numId w:val="6"/>
              </w:numPr>
              <w:rPr>
                <w:sz w:val="18"/>
                <w:szCs w:val="18"/>
                <w:lang w:val="en-US"/>
              </w:rPr>
            </w:pPr>
            <w:r w:rsidRPr="00F93F49">
              <w:rPr>
                <w:sz w:val="18"/>
                <w:szCs w:val="18"/>
                <w:lang w:val="en-US"/>
              </w:rPr>
              <w:t>Influence private sector actors involved in processing and marketing food</w:t>
            </w:r>
          </w:p>
          <w:p w:rsidR="00F93F49" w:rsidRPr="00F93F49" w:rsidRDefault="00F93F49" w:rsidP="00F93F49">
            <w:pPr>
              <w:rPr>
                <w:sz w:val="18"/>
                <w:szCs w:val="18"/>
                <w:lang w:val="en-US"/>
              </w:rPr>
            </w:pPr>
            <w:r w:rsidRPr="00F93F49">
              <w:rPr>
                <w:sz w:val="18"/>
                <w:szCs w:val="18"/>
                <w:lang w:val="en-US"/>
              </w:rPr>
              <w:t>With a view to the multi-disciplinary and problem solving oriented competency profile of the graduates, the UEM has chosen for a master’s programme that is based on problem-based learning, with contributions from various faculties that will work in collaboration with each other. Disciplines contributing to the programme will include: nutrition, agriculture, veterinary sciences, medicine, food technology, sociology, psychology, cultural anthropology, communication and marketing.</w:t>
            </w:r>
          </w:p>
          <w:p w:rsidR="00F93F49" w:rsidRPr="00F93F49" w:rsidRDefault="00F93F49" w:rsidP="00F93F49">
            <w:pPr>
              <w:rPr>
                <w:sz w:val="18"/>
                <w:szCs w:val="18"/>
                <w:lang w:val="en-US"/>
              </w:rPr>
            </w:pPr>
          </w:p>
          <w:p w:rsidR="00F93F49" w:rsidRPr="00F93F49" w:rsidRDefault="00F93F49" w:rsidP="00F93F49">
            <w:pPr>
              <w:rPr>
                <w:b/>
                <w:bCs/>
                <w:sz w:val="18"/>
                <w:szCs w:val="18"/>
                <w:lang w:val="en-US"/>
              </w:rPr>
            </w:pPr>
            <w:r w:rsidRPr="00F93F49">
              <w:rPr>
                <w:b/>
                <w:bCs/>
                <w:sz w:val="18"/>
                <w:szCs w:val="18"/>
                <w:lang w:val="en-US"/>
              </w:rPr>
              <w:t>Towards improved collaboration between the institutions involved in nutrition</w:t>
            </w:r>
          </w:p>
          <w:p w:rsidR="00F93F49" w:rsidRPr="00F93F49" w:rsidRDefault="00F93F49" w:rsidP="00F93F49">
            <w:pPr>
              <w:rPr>
                <w:sz w:val="18"/>
                <w:szCs w:val="18"/>
                <w:lang w:val="en-US"/>
              </w:rPr>
            </w:pPr>
            <w:r w:rsidRPr="00F93F49">
              <w:rPr>
                <w:sz w:val="18"/>
                <w:szCs w:val="18"/>
                <w:lang w:val="en-GB"/>
              </w:rPr>
              <w:t xml:space="preserve">Several initiatives have been undertaken to harmonise efforts to achieve concerted action to combat malnutrition. Nevertheless, there is still room to improve collaboration. Therefore, the </w:t>
            </w:r>
            <w:r w:rsidRPr="00F93F49">
              <w:rPr>
                <w:sz w:val="18"/>
                <w:szCs w:val="18"/>
                <w:lang w:val="en-US"/>
              </w:rPr>
              <w:t xml:space="preserve">project will facilitate a multi-stakeholder process that results in a roadmap towards achieving a higher level of coordination and collaboration between faculties and other universities, as well as with the labour market and other institutions that have an important stake in the sector of nutrition. </w:t>
            </w:r>
          </w:p>
          <w:p w:rsidR="00F93F49" w:rsidRPr="00F93F49" w:rsidRDefault="00F93F49" w:rsidP="00F93F49">
            <w:pPr>
              <w:rPr>
                <w:sz w:val="18"/>
                <w:szCs w:val="18"/>
                <w:lang w:val="en-US"/>
              </w:rPr>
            </w:pPr>
          </w:p>
          <w:p w:rsidR="00F93F49" w:rsidRPr="00F93F49" w:rsidRDefault="00F93F49" w:rsidP="00F93F49">
            <w:pPr>
              <w:rPr>
                <w:sz w:val="18"/>
                <w:szCs w:val="18"/>
                <w:lang w:val="en-US"/>
              </w:rPr>
            </w:pPr>
            <w:r w:rsidRPr="00F93F49">
              <w:rPr>
                <w:sz w:val="18"/>
                <w:szCs w:val="18"/>
                <w:lang w:val="en-US"/>
              </w:rPr>
              <w:t>The road map will be instrumental for providers of training in the area of nutrition and other stakeholders (including i.a. farmer organisations and organisations outside the agricultural sector) to collaborate on a range of issues ,which may include:</w:t>
            </w:r>
          </w:p>
          <w:p w:rsidR="00F93F49" w:rsidRPr="00F93F49" w:rsidRDefault="00F93F49" w:rsidP="00F93F49">
            <w:pPr>
              <w:pStyle w:val="ListParagraph"/>
              <w:numPr>
                <w:ilvl w:val="0"/>
                <w:numId w:val="7"/>
              </w:numPr>
              <w:rPr>
                <w:sz w:val="18"/>
                <w:szCs w:val="18"/>
              </w:rPr>
            </w:pPr>
            <w:r w:rsidRPr="00F93F49">
              <w:rPr>
                <w:sz w:val="18"/>
                <w:szCs w:val="18"/>
              </w:rPr>
              <w:lastRenderedPageBreak/>
              <w:t>Traineeships for students in nutrition</w:t>
            </w:r>
          </w:p>
          <w:p w:rsidR="00F93F49" w:rsidRPr="00F93F49" w:rsidRDefault="00F93F49" w:rsidP="00F93F49">
            <w:pPr>
              <w:pStyle w:val="ListParagraph"/>
              <w:numPr>
                <w:ilvl w:val="0"/>
                <w:numId w:val="7"/>
              </w:numPr>
              <w:rPr>
                <w:sz w:val="18"/>
                <w:szCs w:val="18"/>
                <w:lang w:val="en-US"/>
              </w:rPr>
            </w:pPr>
            <w:r w:rsidRPr="00F93F49">
              <w:rPr>
                <w:sz w:val="18"/>
                <w:szCs w:val="18"/>
                <w:lang w:val="en-US"/>
              </w:rPr>
              <w:t>Regular consultations concerning the various curriculae in nutrition</w:t>
            </w:r>
          </w:p>
          <w:p w:rsidR="00F93F49" w:rsidRPr="00F93F49" w:rsidRDefault="00F93F49" w:rsidP="00F93F49">
            <w:pPr>
              <w:pStyle w:val="ListParagraph"/>
              <w:numPr>
                <w:ilvl w:val="0"/>
                <w:numId w:val="7"/>
              </w:numPr>
              <w:rPr>
                <w:sz w:val="18"/>
                <w:szCs w:val="18"/>
                <w:lang w:val="en-US"/>
              </w:rPr>
            </w:pPr>
            <w:r w:rsidRPr="00F93F49">
              <w:rPr>
                <w:sz w:val="18"/>
                <w:szCs w:val="18"/>
                <w:lang w:val="en-US"/>
              </w:rPr>
              <w:t>Analysing the labour market needs in the area of nutrition</w:t>
            </w:r>
          </w:p>
          <w:p w:rsidR="00F93F49" w:rsidRPr="00F93F49" w:rsidRDefault="00F93F49" w:rsidP="00F93F49">
            <w:pPr>
              <w:pStyle w:val="ListParagraph"/>
              <w:numPr>
                <w:ilvl w:val="0"/>
                <w:numId w:val="7"/>
              </w:numPr>
              <w:rPr>
                <w:sz w:val="18"/>
                <w:szCs w:val="18"/>
                <w:lang w:val="en-US"/>
              </w:rPr>
            </w:pPr>
            <w:r w:rsidRPr="00F93F49">
              <w:rPr>
                <w:sz w:val="18"/>
                <w:szCs w:val="18"/>
                <w:lang w:val="en-US"/>
              </w:rPr>
              <w:t>Achieving a higher level of coordination and complementarity between stakeholders with regard to nutrition.</w:t>
            </w:r>
          </w:p>
          <w:p w:rsidR="00F93F49" w:rsidRPr="00F93F49" w:rsidRDefault="00F93F49" w:rsidP="00F93F49">
            <w:pPr>
              <w:rPr>
                <w:sz w:val="18"/>
                <w:szCs w:val="18"/>
                <w:lang w:val="en-US"/>
              </w:rPr>
            </w:pPr>
            <w:r w:rsidRPr="00F93F49">
              <w:rPr>
                <w:sz w:val="18"/>
                <w:szCs w:val="18"/>
                <w:lang w:val="en-US"/>
              </w:rPr>
              <w:t xml:space="preserve">Two conferences will be organised in which multiple stakeholders in the area of nutrition will develop the roadmap. The first conference will be held in the second quarter of 2020 and the second conference will be held in the first half of 2021. </w:t>
            </w:r>
          </w:p>
          <w:p w:rsidR="00F93F49" w:rsidRPr="00F93F49" w:rsidRDefault="00F93F49" w:rsidP="00F93F49">
            <w:pPr>
              <w:rPr>
                <w:sz w:val="18"/>
                <w:szCs w:val="18"/>
                <w:lang w:val="en-US"/>
              </w:rPr>
            </w:pPr>
          </w:p>
          <w:p w:rsidR="00F93F49" w:rsidRPr="00F93F49" w:rsidRDefault="00F93F49" w:rsidP="00F93F49">
            <w:pPr>
              <w:rPr>
                <w:b/>
                <w:bCs/>
                <w:sz w:val="18"/>
                <w:szCs w:val="18"/>
                <w:lang w:val="en-US"/>
              </w:rPr>
            </w:pPr>
            <w:r w:rsidRPr="00F93F49">
              <w:rPr>
                <w:b/>
                <w:bCs/>
                <w:sz w:val="18"/>
                <w:szCs w:val="18"/>
                <w:lang w:val="en-US"/>
              </w:rPr>
              <w:t>Focus on Zambezi Valley and Cabo Delgado</w:t>
            </w:r>
          </w:p>
          <w:p w:rsidR="00F93F49" w:rsidRPr="00F93F49" w:rsidRDefault="00F93F49" w:rsidP="00F93F49">
            <w:pPr>
              <w:rPr>
                <w:sz w:val="18"/>
                <w:szCs w:val="18"/>
                <w:lang w:val="en-US"/>
              </w:rPr>
            </w:pPr>
            <w:r w:rsidRPr="00F93F49">
              <w:rPr>
                <w:sz w:val="18"/>
                <w:szCs w:val="18"/>
                <w:lang w:val="en-US"/>
              </w:rPr>
              <w:t>The programme will focus on the nutrition situation in Zambezi Valley and Cabo Delgado. The aim of the project is to achieve that the graduates will be successful in finding employment with key stakeholders in nutrition in these two regions, including farmer organisations, consumer organisations, industry, governmental and non-government organisations.</w:t>
            </w:r>
          </w:p>
          <w:p w:rsidR="00F93F49" w:rsidRPr="00F93F49" w:rsidRDefault="00F93F49" w:rsidP="00F93F49">
            <w:pPr>
              <w:rPr>
                <w:sz w:val="18"/>
                <w:szCs w:val="18"/>
                <w:lang w:val="en-US"/>
              </w:rPr>
            </w:pPr>
            <w:r w:rsidRPr="00F93F49">
              <w:rPr>
                <w:sz w:val="18"/>
                <w:szCs w:val="18"/>
                <w:lang w:val="en-US"/>
              </w:rPr>
              <w:t>Several measures will be put in place to achieve this:</w:t>
            </w:r>
          </w:p>
          <w:p w:rsidR="00F93F49" w:rsidRPr="00067BA3" w:rsidRDefault="00F93F49" w:rsidP="00F93F49">
            <w:pPr>
              <w:pStyle w:val="ListParagraph"/>
              <w:numPr>
                <w:ilvl w:val="0"/>
                <w:numId w:val="8"/>
              </w:numPr>
              <w:rPr>
                <w:sz w:val="18"/>
                <w:szCs w:val="18"/>
                <w:lang w:val="en-US"/>
              </w:rPr>
            </w:pPr>
            <w:r w:rsidRPr="00067BA3">
              <w:rPr>
                <w:sz w:val="18"/>
                <w:szCs w:val="18"/>
                <w:lang w:val="en-US"/>
              </w:rPr>
              <w:t xml:space="preserve">A sponsorship programme that will be developed especially for students from Zambeze Valley and Cabo Delgado. </w:t>
            </w:r>
          </w:p>
          <w:p w:rsidR="00F93F49" w:rsidRPr="00067BA3" w:rsidRDefault="00F93F49" w:rsidP="00F93F49">
            <w:pPr>
              <w:pStyle w:val="ListParagraph"/>
              <w:numPr>
                <w:ilvl w:val="0"/>
                <w:numId w:val="8"/>
              </w:numPr>
              <w:rPr>
                <w:sz w:val="18"/>
                <w:szCs w:val="18"/>
                <w:lang w:val="en-US"/>
              </w:rPr>
            </w:pPr>
            <w:r w:rsidRPr="00067BA3">
              <w:rPr>
                <w:sz w:val="18"/>
                <w:szCs w:val="18"/>
                <w:lang w:val="en-US"/>
              </w:rPr>
              <w:t xml:space="preserve">Representatives of marginalised farmer communities from Zambeze Valley and Cabo Delgado will be among the stakeholders that will be consulted for developing the content of the programme on nutrition. </w:t>
            </w:r>
          </w:p>
          <w:p w:rsidR="00F93F49" w:rsidRPr="00067BA3" w:rsidRDefault="00F93F49" w:rsidP="00F93F49">
            <w:pPr>
              <w:pStyle w:val="ListParagraph"/>
              <w:numPr>
                <w:ilvl w:val="0"/>
                <w:numId w:val="8"/>
              </w:numPr>
              <w:rPr>
                <w:sz w:val="18"/>
                <w:szCs w:val="18"/>
                <w:lang w:val="en-US"/>
              </w:rPr>
            </w:pPr>
            <w:r w:rsidRPr="00067BA3">
              <w:rPr>
                <w:sz w:val="18"/>
                <w:szCs w:val="18"/>
                <w:lang w:val="en-US"/>
              </w:rPr>
              <w:t>A substantive part of the cases addressed in the PBL tutor groups will concern agricultural production and nutrition of small farmers.</w:t>
            </w:r>
          </w:p>
          <w:p w:rsidR="00F93F49" w:rsidRPr="00067BA3" w:rsidRDefault="00F93F49" w:rsidP="00F93F49">
            <w:pPr>
              <w:pStyle w:val="ListParagraph"/>
              <w:numPr>
                <w:ilvl w:val="0"/>
                <w:numId w:val="8"/>
              </w:numPr>
              <w:rPr>
                <w:sz w:val="18"/>
                <w:szCs w:val="18"/>
                <w:lang w:val="en-US"/>
              </w:rPr>
            </w:pPr>
            <w:r w:rsidRPr="00067BA3">
              <w:rPr>
                <w:sz w:val="18"/>
                <w:szCs w:val="18"/>
                <w:lang w:val="en-US"/>
              </w:rPr>
              <w:t>In the fourth semester of the master programme student groups will conduct research to address knowledge questions of marginalised farmers.</w:t>
            </w:r>
          </w:p>
          <w:p w:rsidR="00F93F49" w:rsidRPr="00067BA3" w:rsidRDefault="00F93F49" w:rsidP="00F93F49">
            <w:pPr>
              <w:rPr>
                <w:sz w:val="18"/>
                <w:szCs w:val="18"/>
                <w:lang w:val="en-US"/>
              </w:rPr>
            </w:pPr>
            <w:r w:rsidRPr="00067BA3">
              <w:rPr>
                <w:sz w:val="18"/>
                <w:szCs w:val="18"/>
                <w:lang w:val="en-US"/>
              </w:rPr>
              <w:t xml:space="preserve"> </w:t>
            </w:r>
          </w:p>
          <w:p w:rsidR="008905AC" w:rsidRPr="00F93F49" w:rsidRDefault="008905AC" w:rsidP="008905AC">
            <w:pPr>
              <w:rPr>
                <w:sz w:val="18"/>
                <w:szCs w:val="18"/>
                <w:lang w:val="en-US"/>
              </w:rPr>
            </w:pPr>
          </w:p>
          <w:p w:rsidR="00F959CF" w:rsidRPr="00F93F49" w:rsidRDefault="00F959CF">
            <w:pPr>
              <w:rPr>
                <w:sz w:val="18"/>
                <w:szCs w:val="18"/>
                <w:lang w:val="en-US"/>
              </w:rPr>
            </w:pPr>
          </w:p>
        </w:tc>
      </w:tr>
    </w:tbl>
    <w:p w:rsidR="00295409" w:rsidRDefault="00295409" w:rsidP="00295409">
      <w:pPr>
        <w:pStyle w:val="OpmaakprofielParagraaf11pt"/>
        <w:spacing w:after="0" w:line="276" w:lineRule="auto"/>
        <w:rPr>
          <w:rFonts w:eastAsia="Calibri" w:cs="Arial"/>
          <w:color w:val="000000"/>
          <w:szCs w:val="18"/>
          <w:u w:val="single"/>
          <w:lang w:val="en-US" w:eastAsia="en-US"/>
        </w:rPr>
      </w:pPr>
    </w:p>
    <w:p w:rsidR="00295409" w:rsidRDefault="00295409">
      <w:pPr>
        <w:rPr>
          <w:rFonts w:ascii="Arial" w:eastAsia="Calibri" w:hAnsi="Arial" w:cs="Arial"/>
          <w:b/>
          <w:color w:val="000000"/>
          <w:sz w:val="18"/>
          <w:szCs w:val="18"/>
          <w:lang w:val="en-US"/>
        </w:rPr>
      </w:pPr>
      <w:r>
        <w:rPr>
          <w:rFonts w:eastAsia="Calibri" w:cs="Arial"/>
          <w:b/>
          <w:color w:val="000000"/>
          <w:szCs w:val="18"/>
          <w:lang w:val="en-US"/>
        </w:rPr>
        <w:br w:type="page"/>
      </w:r>
    </w:p>
    <w:p w:rsidR="00295409" w:rsidRPr="00295409" w:rsidRDefault="00295409" w:rsidP="00295409">
      <w:pPr>
        <w:pStyle w:val="OpmaakprofielParagraaf11pt"/>
        <w:spacing w:after="0" w:line="276" w:lineRule="auto"/>
        <w:ind w:left="0"/>
        <w:rPr>
          <w:rFonts w:eastAsia="Calibri" w:cs="Arial"/>
          <w:b/>
          <w:color w:val="000000"/>
          <w:sz w:val="32"/>
          <w:szCs w:val="32"/>
          <w:lang w:val="en-US" w:eastAsia="en-US"/>
        </w:rPr>
      </w:pPr>
      <w:r w:rsidRPr="00295409">
        <w:rPr>
          <w:rFonts w:eastAsia="Calibri" w:cs="Arial"/>
          <w:b/>
          <w:color w:val="000000"/>
          <w:sz w:val="32"/>
          <w:szCs w:val="32"/>
          <w:lang w:val="en-US" w:eastAsia="en-US"/>
        </w:rPr>
        <w:lastRenderedPageBreak/>
        <w:t>Project Context</w:t>
      </w:r>
    </w:p>
    <w:p w:rsidR="00295409" w:rsidRDefault="00295409" w:rsidP="00295409">
      <w:pPr>
        <w:pStyle w:val="OpmaakprofielParagraaf11pt"/>
        <w:spacing w:after="0" w:line="276" w:lineRule="auto"/>
        <w:rPr>
          <w:rFonts w:eastAsia="Calibri" w:cs="Arial"/>
          <w:color w:val="000000"/>
          <w:szCs w:val="18"/>
          <w:u w:val="single"/>
          <w:lang w:val="en-US" w:eastAsia="en-US"/>
        </w:rPr>
      </w:pPr>
    </w:p>
    <w:p w:rsidR="00295409" w:rsidRDefault="00295409" w:rsidP="00295409">
      <w:pPr>
        <w:pStyle w:val="OpmaakprofielParagraaf11pt"/>
        <w:spacing w:after="0" w:line="276" w:lineRule="auto"/>
        <w:ind w:left="0"/>
        <w:rPr>
          <w:rFonts w:eastAsia="Calibri" w:cs="Arial"/>
          <w:color w:val="000000"/>
          <w:szCs w:val="18"/>
          <w:u w:val="single"/>
          <w:lang w:val="en-US" w:eastAsia="en-US"/>
        </w:rPr>
      </w:pPr>
      <w:r w:rsidRPr="00AB5729">
        <w:rPr>
          <w:rFonts w:eastAsia="Calibri" w:cs="Arial"/>
          <w:color w:val="000000"/>
          <w:szCs w:val="18"/>
          <w:u w:val="single"/>
          <w:lang w:val="en-US" w:eastAsia="en-US"/>
        </w:rPr>
        <w:t>Poor sanitation takes a heavy toll on peoples</w:t>
      </w:r>
      <w:r>
        <w:rPr>
          <w:rFonts w:eastAsia="Calibri" w:cs="Arial"/>
          <w:color w:val="000000"/>
          <w:szCs w:val="18"/>
          <w:u w:val="single"/>
          <w:lang w:val="en-US" w:eastAsia="en-US"/>
        </w:rPr>
        <w:t>’</w:t>
      </w:r>
      <w:r w:rsidRPr="00AB5729">
        <w:rPr>
          <w:rFonts w:eastAsia="Calibri" w:cs="Arial"/>
          <w:color w:val="000000"/>
          <w:szCs w:val="18"/>
          <w:u w:val="single"/>
          <w:lang w:val="en-US" w:eastAsia="en-US"/>
        </w:rPr>
        <w:t xml:space="preserve"> wellbeing and the economy in Ghana</w:t>
      </w:r>
    </w:p>
    <w:p w:rsidR="00295409" w:rsidRPr="00295409" w:rsidRDefault="00295409" w:rsidP="00295409">
      <w:pPr>
        <w:pStyle w:val="OpmaakprofielParagraaf11pt"/>
        <w:spacing w:after="0" w:line="276" w:lineRule="auto"/>
        <w:ind w:left="0"/>
        <w:rPr>
          <w:rFonts w:eastAsia="Calibri" w:cs="Arial"/>
          <w:color w:val="000000"/>
          <w:szCs w:val="18"/>
          <w:u w:val="single"/>
          <w:lang w:val="en-US" w:eastAsia="en-US"/>
        </w:rPr>
      </w:pPr>
      <w:r w:rsidRPr="00327C0A">
        <w:rPr>
          <w:rFonts w:eastAsia="Calibri" w:cs="Arial"/>
          <w:color w:val="000000"/>
          <w:szCs w:val="18"/>
          <w:lang w:val="en-US" w:eastAsia="en-US"/>
        </w:rPr>
        <w:t>In Ghana sani</w:t>
      </w:r>
      <w:r>
        <w:rPr>
          <w:rFonts w:eastAsia="Calibri" w:cs="Arial"/>
          <w:color w:val="000000"/>
          <w:szCs w:val="18"/>
          <w:lang w:val="en-US" w:eastAsia="en-US"/>
        </w:rPr>
        <w:t>t</w:t>
      </w:r>
      <w:r w:rsidRPr="00327C0A">
        <w:rPr>
          <w:rFonts w:eastAsia="Calibri" w:cs="Arial"/>
          <w:color w:val="000000"/>
          <w:szCs w:val="18"/>
          <w:lang w:val="en-US" w:eastAsia="en-US"/>
        </w:rPr>
        <w:t xml:space="preserve">ation coverage has not kept up with the rapid </w:t>
      </w:r>
      <w:r>
        <w:rPr>
          <w:rFonts w:eastAsia="Calibri" w:cs="Arial"/>
          <w:color w:val="000000"/>
          <w:szCs w:val="18"/>
          <w:lang w:val="en-US" w:eastAsia="en-US"/>
        </w:rPr>
        <w:t>urbanization s</w:t>
      </w:r>
      <w:r w:rsidRPr="00327C0A">
        <w:rPr>
          <w:rFonts w:eastAsia="Calibri" w:cs="Arial"/>
          <w:color w:val="000000"/>
          <w:szCs w:val="18"/>
          <w:lang w:val="en-US" w:eastAsia="en-US"/>
        </w:rPr>
        <w:t>ince the early eighties of the last centur</w:t>
      </w:r>
      <w:r>
        <w:rPr>
          <w:rFonts w:eastAsia="Calibri" w:cs="Arial"/>
          <w:color w:val="000000"/>
          <w:szCs w:val="18"/>
          <w:lang w:val="en-US" w:eastAsia="en-US"/>
        </w:rPr>
        <w:t>y</w:t>
      </w:r>
      <w:r w:rsidRPr="00327C0A">
        <w:rPr>
          <w:rFonts w:eastAsia="Calibri" w:cs="Arial"/>
          <w:color w:val="000000"/>
          <w:szCs w:val="18"/>
          <w:lang w:val="en-US" w:eastAsia="en-US"/>
        </w:rPr>
        <w:t>. A relative large proportion of the population (59% in 2011) relies on shared unimproved or public facilities. The occurrence of open defecation is high</w:t>
      </w:r>
      <w:r>
        <w:rPr>
          <w:rFonts w:eastAsia="Calibri" w:cs="Arial"/>
          <w:color w:val="000000"/>
          <w:szCs w:val="18"/>
          <w:lang w:val="en-US" w:eastAsia="en-US"/>
        </w:rPr>
        <w:t xml:space="preserve"> </w:t>
      </w:r>
      <w:r w:rsidRPr="00327C0A">
        <w:rPr>
          <w:rFonts w:eastAsia="Calibri" w:cs="Arial"/>
          <w:color w:val="000000"/>
          <w:szCs w:val="18"/>
          <w:lang w:val="en-US" w:eastAsia="en-US"/>
        </w:rPr>
        <w:t>(estimated at 18% in 2011). Waste water treatment is largely absent</w:t>
      </w:r>
      <w:r>
        <w:rPr>
          <w:rFonts w:eastAsia="Calibri" w:cs="Arial"/>
          <w:color w:val="000000"/>
          <w:szCs w:val="18"/>
          <w:lang w:val="en-US" w:eastAsia="en-US"/>
        </w:rPr>
        <w:t>.</w:t>
      </w:r>
      <w:r w:rsidRPr="00327C0A">
        <w:rPr>
          <w:rFonts w:eastAsia="Calibri" w:cs="Arial"/>
          <w:color w:val="000000"/>
          <w:szCs w:val="18"/>
          <w:lang w:val="en-US" w:eastAsia="en-US"/>
        </w:rPr>
        <w:t xml:space="preserve"> </w:t>
      </w:r>
      <w:r>
        <w:rPr>
          <w:rFonts w:eastAsia="Calibri" w:cs="Arial"/>
          <w:color w:val="000000"/>
          <w:szCs w:val="18"/>
          <w:lang w:val="en-US" w:eastAsia="en-US"/>
        </w:rPr>
        <w:t>A</w:t>
      </w:r>
      <w:r w:rsidRPr="00327C0A">
        <w:rPr>
          <w:rFonts w:eastAsia="Calibri" w:cs="Arial"/>
          <w:color w:val="000000"/>
          <w:szCs w:val="18"/>
          <w:lang w:val="en-US" w:eastAsia="en-US"/>
        </w:rPr>
        <w:t>pproximately</w:t>
      </w:r>
      <w:r>
        <w:rPr>
          <w:rFonts w:eastAsia="Calibri" w:cs="Arial"/>
          <w:color w:val="000000"/>
          <w:szCs w:val="18"/>
          <w:lang w:val="en-US" w:eastAsia="en-US"/>
        </w:rPr>
        <w:t xml:space="preserve"> </w:t>
      </w:r>
      <w:r w:rsidRPr="00327C0A">
        <w:rPr>
          <w:rFonts w:eastAsia="Calibri" w:cs="Arial"/>
          <w:color w:val="000000"/>
          <w:szCs w:val="18"/>
          <w:lang w:val="en-US" w:eastAsia="en-US"/>
        </w:rPr>
        <w:t xml:space="preserve">4% of people in urban areas </w:t>
      </w:r>
      <w:r>
        <w:rPr>
          <w:rFonts w:eastAsia="Calibri" w:cs="Arial"/>
          <w:color w:val="000000"/>
          <w:szCs w:val="18"/>
          <w:lang w:val="en-US" w:eastAsia="en-US"/>
        </w:rPr>
        <w:t>have a</w:t>
      </w:r>
      <w:r w:rsidRPr="00327C0A">
        <w:rPr>
          <w:rFonts w:eastAsia="Calibri" w:cs="Arial"/>
          <w:color w:val="000000"/>
          <w:szCs w:val="18"/>
          <w:lang w:val="en-US" w:eastAsia="en-US"/>
        </w:rPr>
        <w:t>ccess to sewer systems</w:t>
      </w:r>
      <w:r>
        <w:rPr>
          <w:rFonts w:eastAsia="Calibri" w:cs="Arial"/>
          <w:color w:val="000000"/>
          <w:szCs w:val="18"/>
          <w:lang w:val="en-US" w:eastAsia="en-US"/>
        </w:rPr>
        <w:t>. Th</w:t>
      </w:r>
      <w:r w:rsidRPr="00327C0A">
        <w:rPr>
          <w:rFonts w:eastAsia="Calibri" w:cs="Arial"/>
          <w:color w:val="000000"/>
          <w:szCs w:val="18"/>
          <w:lang w:val="en-US" w:eastAsia="en-US"/>
        </w:rPr>
        <w:t>e majority of excreta is pumped</w:t>
      </w:r>
      <w:r>
        <w:rPr>
          <w:rFonts w:eastAsia="Calibri" w:cs="Arial"/>
          <w:color w:val="000000"/>
          <w:szCs w:val="18"/>
          <w:lang w:val="en-US" w:eastAsia="en-US"/>
        </w:rPr>
        <w:t xml:space="preserve"> </w:t>
      </w:r>
      <w:r w:rsidRPr="00327C0A">
        <w:rPr>
          <w:rFonts w:eastAsia="Calibri" w:cs="Arial"/>
          <w:color w:val="000000"/>
          <w:szCs w:val="18"/>
          <w:lang w:val="en-US" w:eastAsia="en-US"/>
        </w:rPr>
        <w:t>from cess-pits and subsequently dumped on waste ground o</w:t>
      </w:r>
      <w:r>
        <w:rPr>
          <w:rFonts w:eastAsia="Calibri" w:cs="Arial"/>
          <w:color w:val="000000"/>
          <w:szCs w:val="18"/>
          <w:lang w:val="en-US" w:eastAsia="en-US"/>
        </w:rPr>
        <w:t xml:space="preserve">r in water bodies. </w:t>
      </w:r>
    </w:p>
    <w:p w:rsidR="00295409" w:rsidRDefault="00295409" w:rsidP="00295409">
      <w:pPr>
        <w:pStyle w:val="OpmaakprofielParagraaf11pt"/>
        <w:spacing w:line="276" w:lineRule="auto"/>
        <w:ind w:left="0"/>
        <w:rPr>
          <w:rFonts w:eastAsia="Calibri" w:cs="Arial"/>
          <w:color w:val="000000"/>
          <w:szCs w:val="18"/>
          <w:lang w:val="en-US" w:eastAsia="en-US"/>
        </w:rPr>
      </w:pPr>
      <w:r>
        <w:rPr>
          <w:rFonts w:eastAsia="Calibri" w:cs="Arial"/>
          <w:color w:val="000000"/>
          <w:szCs w:val="18"/>
          <w:lang w:val="en-US" w:eastAsia="en-US"/>
        </w:rPr>
        <w:t xml:space="preserve">The impact of poor sanitation </w:t>
      </w:r>
      <w:r w:rsidRPr="00327C0A">
        <w:rPr>
          <w:rFonts w:eastAsia="Calibri" w:cs="Arial"/>
          <w:color w:val="000000"/>
          <w:szCs w:val="18"/>
          <w:lang w:val="en-US" w:eastAsia="en-US"/>
        </w:rPr>
        <w:t>takes a heavy toll on peoples’ wellbeing and the economy</w:t>
      </w:r>
      <w:r>
        <w:rPr>
          <w:rFonts w:eastAsia="Calibri" w:cs="Arial"/>
          <w:color w:val="000000"/>
          <w:szCs w:val="18"/>
          <w:lang w:val="en-US" w:eastAsia="en-US"/>
        </w:rPr>
        <w:t xml:space="preserve">. </w:t>
      </w:r>
      <w:r w:rsidRPr="00AF6A3E">
        <w:rPr>
          <w:rFonts w:eastAsia="Calibri" w:cs="Arial"/>
          <w:color w:val="000000"/>
          <w:szCs w:val="18"/>
          <w:lang w:val="en-US" w:eastAsia="en-US"/>
        </w:rPr>
        <w:t xml:space="preserve">Six of the </w:t>
      </w:r>
      <w:r>
        <w:rPr>
          <w:rFonts w:eastAsia="Calibri" w:cs="Arial"/>
          <w:color w:val="000000"/>
          <w:szCs w:val="18"/>
          <w:lang w:val="en-US" w:eastAsia="en-US"/>
        </w:rPr>
        <w:t>ten</w:t>
      </w:r>
      <w:r w:rsidRPr="00AF6A3E">
        <w:rPr>
          <w:rFonts w:eastAsia="Calibri" w:cs="Arial"/>
          <w:color w:val="000000"/>
          <w:szCs w:val="18"/>
          <w:lang w:val="en-US" w:eastAsia="en-US"/>
        </w:rPr>
        <w:t xml:space="preserve"> diseases </w:t>
      </w:r>
      <w:r>
        <w:rPr>
          <w:rFonts w:eastAsia="Calibri" w:cs="Arial"/>
          <w:color w:val="000000"/>
          <w:szCs w:val="18"/>
          <w:lang w:val="en-US" w:eastAsia="en-US"/>
        </w:rPr>
        <w:t>are responsible for 75-85% of o</w:t>
      </w:r>
      <w:r w:rsidRPr="00AF6A3E">
        <w:rPr>
          <w:rFonts w:eastAsia="Calibri" w:cs="Arial"/>
          <w:color w:val="000000"/>
          <w:szCs w:val="18"/>
          <w:lang w:val="en-US" w:eastAsia="en-US"/>
        </w:rPr>
        <w:t xml:space="preserve">ut-patient-departments (OPD) are all traceable to poor environmental sanitation. </w:t>
      </w:r>
      <w:r>
        <w:rPr>
          <w:rFonts w:eastAsia="Calibri" w:cs="Arial"/>
          <w:color w:val="000000"/>
          <w:szCs w:val="18"/>
          <w:lang w:val="en-US" w:eastAsia="en-US"/>
        </w:rPr>
        <w:t xml:space="preserve">These include </w:t>
      </w:r>
      <w:r w:rsidRPr="00AF6A3E">
        <w:rPr>
          <w:rFonts w:eastAsia="Calibri" w:cs="Arial"/>
          <w:color w:val="000000"/>
          <w:szCs w:val="18"/>
          <w:lang w:val="en-US" w:eastAsia="en-US"/>
        </w:rPr>
        <w:t xml:space="preserve">diarrhea, dysentery, </w:t>
      </w:r>
      <w:r>
        <w:rPr>
          <w:rFonts w:eastAsia="Calibri" w:cs="Arial"/>
          <w:color w:val="000000"/>
          <w:szCs w:val="18"/>
          <w:lang w:val="en-US" w:eastAsia="en-US"/>
        </w:rPr>
        <w:t xml:space="preserve">skin </w:t>
      </w:r>
      <w:r w:rsidRPr="00AF6A3E">
        <w:rPr>
          <w:rFonts w:eastAsia="Calibri" w:cs="Arial"/>
          <w:color w:val="000000"/>
          <w:szCs w:val="18"/>
          <w:lang w:val="en-US" w:eastAsia="en-US"/>
        </w:rPr>
        <w:t xml:space="preserve">diseases, intestinal </w:t>
      </w:r>
      <w:r>
        <w:rPr>
          <w:rFonts w:eastAsia="Calibri" w:cs="Arial"/>
          <w:color w:val="000000"/>
          <w:szCs w:val="18"/>
          <w:lang w:val="en-US" w:eastAsia="en-US"/>
        </w:rPr>
        <w:t>parasites, typhoid, and cholera.</w:t>
      </w:r>
      <w:r w:rsidRPr="00AF6A3E">
        <w:rPr>
          <w:rFonts w:eastAsia="Calibri" w:cs="Arial"/>
          <w:color w:val="000000"/>
          <w:szCs w:val="18"/>
          <w:lang w:val="en-US" w:eastAsia="en-US"/>
        </w:rPr>
        <w:t xml:space="preserve"> Health costs resulting from poor water, sanitation and hygiene cost the country the equivalent of 2.1% of annual GDP, and the indirect effects of malnutrition—to which poor water and sanitation contribute with 50% (according to WHO), cost even more than the direct effects, taking the total health cost to 5.2% of annual GDP. 8,000 deaths of children under five are caused by diarrheal disease annually. At the local government level, environmental sanitation services consume about 35% of the budgets of Municipal, Metropolitan, and District Assemblies (MMDAs), putting severe stress on their finances.</w:t>
      </w:r>
    </w:p>
    <w:p w:rsidR="00295409" w:rsidRDefault="00295409" w:rsidP="00295409">
      <w:pPr>
        <w:pStyle w:val="OpmaakprofielParagraaf11pt"/>
        <w:spacing w:after="0" w:line="276" w:lineRule="auto"/>
        <w:rPr>
          <w:rFonts w:eastAsia="Calibri" w:cs="Arial"/>
          <w:color w:val="000000"/>
          <w:szCs w:val="18"/>
          <w:lang w:val="en-US" w:eastAsia="en-US"/>
        </w:rPr>
      </w:pPr>
    </w:p>
    <w:p w:rsidR="00295409" w:rsidRPr="00711B27" w:rsidRDefault="00295409" w:rsidP="00295409">
      <w:pPr>
        <w:pStyle w:val="OpmaakprofielParagraaf11pt"/>
        <w:spacing w:after="0" w:line="276" w:lineRule="auto"/>
        <w:ind w:left="0"/>
        <w:rPr>
          <w:rFonts w:eastAsia="Calibri" w:cs="Arial"/>
          <w:color w:val="000000"/>
          <w:szCs w:val="18"/>
          <w:u w:val="single"/>
          <w:lang w:val="en-US" w:eastAsia="en-US"/>
        </w:rPr>
      </w:pPr>
      <w:r w:rsidRPr="00711B27">
        <w:rPr>
          <w:rFonts w:eastAsia="Calibri" w:cs="Arial"/>
          <w:color w:val="000000"/>
          <w:szCs w:val="18"/>
          <w:u w:val="single"/>
          <w:lang w:val="en-US" w:eastAsia="en-US"/>
        </w:rPr>
        <w:t>Limited capacity to address poor sanitation</w:t>
      </w:r>
    </w:p>
    <w:p w:rsidR="00295409" w:rsidRDefault="00295409" w:rsidP="00295409">
      <w:pPr>
        <w:pStyle w:val="OpmaakprofielParagraaf11pt"/>
        <w:spacing w:line="276" w:lineRule="auto"/>
        <w:ind w:left="0"/>
        <w:rPr>
          <w:rFonts w:eastAsia="Calibri" w:cs="Arial"/>
          <w:color w:val="000000"/>
          <w:szCs w:val="18"/>
          <w:lang w:val="en-US" w:eastAsia="en-US"/>
        </w:rPr>
      </w:pPr>
      <w:r w:rsidRPr="00AF6A3E">
        <w:rPr>
          <w:rFonts w:eastAsia="Calibri" w:cs="Arial"/>
          <w:color w:val="000000"/>
          <w:szCs w:val="18"/>
          <w:lang w:val="en-US" w:eastAsia="en-US"/>
        </w:rPr>
        <w:t xml:space="preserve">Though Ghana is on track towards achieving the MDG target for water, progress towards the achievement of the target for sanitation </w:t>
      </w:r>
      <w:r>
        <w:rPr>
          <w:rFonts w:eastAsia="Calibri" w:cs="Arial"/>
          <w:color w:val="000000"/>
          <w:szCs w:val="18"/>
          <w:lang w:val="en-US" w:eastAsia="en-US"/>
        </w:rPr>
        <w:t>remains behind and this adversely affects all other targets. The c</w:t>
      </w:r>
      <w:r w:rsidRPr="00AF6A3E">
        <w:rPr>
          <w:rFonts w:eastAsia="Calibri" w:cs="Arial"/>
          <w:color w:val="000000"/>
          <w:szCs w:val="18"/>
          <w:lang w:val="en-US" w:eastAsia="en-US"/>
        </w:rPr>
        <w:t xml:space="preserve">urrent sanitation coverage is 15% </w:t>
      </w:r>
      <w:r>
        <w:rPr>
          <w:rFonts w:eastAsia="Calibri" w:cs="Arial"/>
          <w:color w:val="000000"/>
          <w:szCs w:val="18"/>
          <w:lang w:val="en-US" w:eastAsia="en-US"/>
        </w:rPr>
        <w:t xml:space="preserve">which is very low </w:t>
      </w:r>
      <w:r w:rsidRPr="00AF6A3E">
        <w:rPr>
          <w:rFonts w:eastAsia="Calibri" w:cs="Arial"/>
          <w:color w:val="000000"/>
          <w:szCs w:val="18"/>
          <w:lang w:val="en-US" w:eastAsia="en-US"/>
        </w:rPr>
        <w:t>compared to the target of 54% by 2017.</w:t>
      </w:r>
      <w:r>
        <w:rPr>
          <w:rFonts w:eastAsia="Calibri" w:cs="Arial"/>
          <w:color w:val="000000"/>
          <w:szCs w:val="18"/>
          <w:lang w:val="en-US" w:eastAsia="en-US"/>
        </w:rPr>
        <w:t xml:space="preserve"> Unless Ghana acquires the capacity to tackle these challenges achieving the set targets will remain elusive. Developing this capacity goes far beyond improving </w:t>
      </w:r>
      <w:r w:rsidRPr="003C3AA8">
        <w:rPr>
          <w:rFonts w:eastAsia="Calibri" w:cs="Arial"/>
          <w:color w:val="000000"/>
          <w:szCs w:val="18"/>
          <w:lang w:eastAsia="en-US"/>
        </w:rPr>
        <w:t xml:space="preserve">the performance of a single organization. </w:t>
      </w:r>
      <w:r>
        <w:rPr>
          <w:rFonts w:eastAsia="Calibri" w:cs="Arial"/>
          <w:color w:val="000000"/>
          <w:szCs w:val="18"/>
          <w:lang w:eastAsia="en-US"/>
        </w:rPr>
        <w:t xml:space="preserve">Achieving the sanitation targets requires </w:t>
      </w:r>
      <w:r w:rsidRPr="003C3AA8">
        <w:rPr>
          <w:rFonts w:eastAsia="Calibri" w:cs="Arial"/>
          <w:color w:val="000000"/>
          <w:szCs w:val="18"/>
          <w:lang w:eastAsia="en-US"/>
        </w:rPr>
        <w:t>the effective engagement and mobilization of multiple actors</w:t>
      </w:r>
      <w:r>
        <w:rPr>
          <w:rFonts w:eastAsia="Calibri" w:cs="Arial"/>
          <w:color w:val="000000"/>
          <w:szCs w:val="18"/>
          <w:lang w:eastAsia="en-US"/>
        </w:rPr>
        <w:t xml:space="preserve"> with the leverage to </w:t>
      </w:r>
      <w:r w:rsidRPr="003C3AA8">
        <w:rPr>
          <w:rFonts w:eastAsia="Calibri" w:cs="Arial"/>
          <w:color w:val="000000"/>
          <w:szCs w:val="18"/>
          <w:lang w:eastAsia="en-US"/>
        </w:rPr>
        <w:t xml:space="preserve">trigger long term systemic change at the institutional level. </w:t>
      </w:r>
      <w:r w:rsidRPr="00327C0A">
        <w:rPr>
          <w:rFonts w:eastAsia="Calibri" w:cs="Arial"/>
          <w:color w:val="000000"/>
          <w:szCs w:val="18"/>
          <w:lang w:eastAsia="en-US"/>
        </w:rPr>
        <w:t>To increase the coverage of sanitation and solid waste services in the MAs a considerable</w:t>
      </w:r>
      <w:r>
        <w:rPr>
          <w:rFonts w:eastAsia="Calibri" w:cs="Arial"/>
          <w:color w:val="000000"/>
          <w:szCs w:val="18"/>
          <w:lang w:eastAsia="en-US"/>
        </w:rPr>
        <w:t xml:space="preserve"> </w:t>
      </w:r>
      <w:r w:rsidRPr="00327C0A">
        <w:rPr>
          <w:rFonts w:eastAsia="Calibri" w:cs="Arial"/>
          <w:color w:val="000000"/>
          <w:szCs w:val="18"/>
          <w:lang w:eastAsia="en-US"/>
        </w:rPr>
        <w:t xml:space="preserve">amount of investments is required. For </w:t>
      </w:r>
      <w:r>
        <w:rPr>
          <w:rFonts w:eastAsia="Calibri" w:cs="Arial"/>
          <w:color w:val="000000"/>
          <w:szCs w:val="18"/>
          <w:lang w:eastAsia="en-US"/>
        </w:rPr>
        <w:t>these</w:t>
      </w:r>
      <w:r w:rsidRPr="00327C0A">
        <w:rPr>
          <w:rFonts w:eastAsia="Calibri" w:cs="Arial"/>
          <w:color w:val="000000"/>
          <w:szCs w:val="18"/>
          <w:lang w:eastAsia="en-US"/>
        </w:rPr>
        <w:t xml:space="preserve"> to be successful investments</w:t>
      </w:r>
      <w:r>
        <w:rPr>
          <w:rFonts w:eastAsia="Calibri" w:cs="Arial"/>
          <w:color w:val="000000"/>
          <w:szCs w:val="18"/>
          <w:lang w:eastAsia="en-US"/>
        </w:rPr>
        <w:t xml:space="preserve"> are also required in</w:t>
      </w:r>
      <w:r w:rsidRPr="00327C0A">
        <w:rPr>
          <w:rFonts w:eastAsia="Calibri" w:cs="Arial"/>
          <w:color w:val="000000"/>
          <w:szCs w:val="18"/>
          <w:lang w:eastAsia="en-US"/>
        </w:rPr>
        <w:t>n behavioural change both of the general population and of the</w:t>
      </w:r>
      <w:r>
        <w:rPr>
          <w:rFonts w:eastAsia="Calibri" w:cs="Arial"/>
          <w:color w:val="000000"/>
          <w:szCs w:val="18"/>
          <w:lang w:eastAsia="en-US"/>
        </w:rPr>
        <w:t xml:space="preserve"> </w:t>
      </w:r>
      <w:r w:rsidRPr="00327C0A">
        <w:rPr>
          <w:rFonts w:eastAsia="Calibri" w:cs="Arial"/>
          <w:color w:val="000000"/>
          <w:szCs w:val="18"/>
          <w:lang w:eastAsia="en-US"/>
        </w:rPr>
        <w:t xml:space="preserve">executing agencies and law enforcement. </w:t>
      </w:r>
      <w:r>
        <w:rPr>
          <w:rFonts w:eastAsia="Calibri" w:cs="Arial"/>
          <w:color w:val="000000"/>
          <w:szCs w:val="18"/>
          <w:lang w:eastAsia="en-US"/>
        </w:rPr>
        <w:t>Therefore the Ministry of Local Government and Rural Development (MLGRD) has initiated c</w:t>
      </w:r>
      <w:r w:rsidRPr="00711B27">
        <w:rPr>
          <w:rFonts w:eastAsia="Calibri" w:cs="Arial"/>
          <w:color w:val="000000"/>
          <w:szCs w:val="18"/>
          <w:lang w:val="en-US" w:eastAsia="en-US"/>
        </w:rPr>
        <w:t>oncerted multi-stakeholder action and multi-pronged approaches</w:t>
      </w:r>
      <w:r>
        <w:rPr>
          <w:rFonts w:eastAsia="Calibri" w:cs="Arial"/>
          <w:color w:val="000000"/>
          <w:szCs w:val="18"/>
          <w:lang w:val="en-US" w:eastAsia="en-US"/>
        </w:rPr>
        <w:t xml:space="preserve"> </w:t>
      </w:r>
      <w:r w:rsidRPr="00711B27">
        <w:rPr>
          <w:rFonts w:eastAsia="Calibri" w:cs="Arial"/>
          <w:color w:val="000000"/>
          <w:szCs w:val="18"/>
          <w:lang w:val="en-US" w:eastAsia="en-US"/>
        </w:rPr>
        <w:t xml:space="preserve">to enable Ghana to reach </w:t>
      </w:r>
      <w:r>
        <w:rPr>
          <w:rFonts w:eastAsia="Calibri" w:cs="Arial"/>
          <w:color w:val="000000"/>
          <w:szCs w:val="18"/>
          <w:lang w:val="en-US" w:eastAsia="en-US"/>
        </w:rPr>
        <w:t>its</w:t>
      </w:r>
      <w:r w:rsidRPr="00711B27">
        <w:rPr>
          <w:rFonts w:eastAsia="Calibri" w:cs="Arial"/>
          <w:color w:val="000000"/>
          <w:szCs w:val="18"/>
          <w:lang w:val="en-US" w:eastAsia="en-US"/>
        </w:rPr>
        <w:t xml:space="preserve"> sanitation target</w:t>
      </w:r>
      <w:r>
        <w:rPr>
          <w:rFonts w:eastAsia="Calibri" w:cs="Arial"/>
          <w:color w:val="000000"/>
          <w:szCs w:val="18"/>
          <w:lang w:val="en-US" w:eastAsia="en-US"/>
        </w:rPr>
        <w:t>s.</w:t>
      </w:r>
      <w:r w:rsidRPr="00711B27">
        <w:rPr>
          <w:rFonts w:eastAsia="Calibri" w:cs="Arial"/>
          <w:color w:val="000000"/>
          <w:szCs w:val="18"/>
          <w:lang w:val="en-US" w:eastAsia="en-US"/>
        </w:rPr>
        <w:t xml:space="preserve"> The "Environmental Sanitation Policy" (ESP 2010) provides a guide to local government authorities to appraise and assess progress in policy implementation. Some of the actions and measures outlined include </w:t>
      </w:r>
      <w:r>
        <w:rPr>
          <w:rFonts w:eastAsia="Calibri" w:cs="Arial"/>
          <w:color w:val="000000"/>
          <w:szCs w:val="18"/>
          <w:lang w:val="en-US" w:eastAsia="en-US"/>
        </w:rPr>
        <w:t xml:space="preserve">the </w:t>
      </w:r>
      <w:r w:rsidRPr="00711B27">
        <w:rPr>
          <w:rFonts w:eastAsia="Calibri" w:cs="Arial"/>
          <w:color w:val="000000"/>
          <w:szCs w:val="18"/>
          <w:lang w:val="en-US" w:eastAsia="en-US"/>
        </w:rPr>
        <w:t>provision of specialised training in the areas of contract management and supervision, planning, public relations, monitoring and evaluation, attitudinal and behavioural change</w:t>
      </w:r>
      <w:r>
        <w:rPr>
          <w:rFonts w:eastAsia="Calibri" w:cs="Arial"/>
          <w:color w:val="000000"/>
          <w:szCs w:val="18"/>
          <w:lang w:val="en-US" w:eastAsia="en-US"/>
        </w:rPr>
        <w:t xml:space="preserve">, </w:t>
      </w:r>
      <w:r w:rsidRPr="00711B27">
        <w:rPr>
          <w:rFonts w:eastAsia="Calibri" w:cs="Arial"/>
          <w:color w:val="000000"/>
          <w:szCs w:val="18"/>
          <w:lang w:val="en-US" w:eastAsia="en-US"/>
        </w:rPr>
        <w:t>education and communication.</w:t>
      </w:r>
    </w:p>
    <w:p w:rsidR="00295409" w:rsidRDefault="00295409" w:rsidP="00295409">
      <w:pPr>
        <w:pStyle w:val="OpmaakprofielParagraaf11pt"/>
        <w:spacing w:after="0" w:line="276" w:lineRule="auto"/>
        <w:rPr>
          <w:rFonts w:eastAsia="Calibri" w:cs="Arial"/>
          <w:szCs w:val="18"/>
          <w:lang w:eastAsia="en-US"/>
        </w:rPr>
      </w:pPr>
    </w:p>
    <w:p w:rsidR="00295409" w:rsidRDefault="00295409" w:rsidP="00295409">
      <w:pPr>
        <w:pStyle w:val="OpmaakprofielParagraaf11pt"/>
        <w:spacing w:after="0" w:line="276" w:lineRule="auto"/>
        <w:ind w:left="0"/>
        <w:rPr>
          <w:rFonts w:eastAsia="Calibri" w:cs="Arial"/>
          <w:szCs w:val="18"/>
          <w:lang w:eastAsia="en-US"/>
        </w:rPr>
      </w:pPr>
      <w:r w:rsidRPr="00AF6A3E">
        <w:rPr>
          <w:rFonts w:eastAsia="Calibri" w:cs="Arial"/>
          <w:szCs w:val="18"/>
          <w:lang w:eastAsia="en-US"/>
        </w:rPr>
        <w:t>According to the National Environmental Sanitation Strategy and Action Plan (NESSAP)</w:t>
      </w:r>
      <w:r>
        <w:rPr>
          <w:rFonts w:eastAsia="Calibri" w:cs="Arial"/>
          <w:szCs w:val="18"/>
          <w:lang w:eastAsia="en-US"/>
        </w:rPr>
        <w:t xml:space="preserve"> c</w:t>
      </w:r>
      <w:r w:rsidRPr="00711B27">
        <w:rPr>
          <w:rFonts w:eastAsia="Calibri" w:cs="Arial"/>
          <w:color w:val="000000"/>
          <w:szCs w:val="18"/>
          <w:lang w:val="en-US" w:eastAsia="en-US"/>
        </w:rPr>
        <w:t>apacity enhancement to improve the knowledge and expertise of sector staff is critical</w:t>
      </w:r>
      <w:r>
        <w:rPr>
          <w:rFonts w:eastAsia="Calibri" w:cs="Arial"/>
          <w:color w:val="000000"/>
          <w:szCs w:val="18"/>
          <w:lang w:val="en-US" w:eastAsia="en-US"/>
        </w:rPr>
        <w:t>. Unfortunately</w:t>
      </w:r>
      <w:r w:rsidRPr="00BE7835">
        <w:rPr>
          <w:rFonts w:eastAsia="Calibri" w:cs="Arial"/>
          <w:color w:val="000000"/>
          <w:szCs w:val="18"/>
          <w:lang w:val="en-US" w:eastAsia="en-US"/>
        </w:rPr>
        <w:t xml:space="preserve"> inclusion of water and sanitation in academic offerings of Ghanaian universities</w:t>
      </w:r>
      <w:r>
        <w:rPr>
          <w:rFonts w:eastAsia="Calibri" w:cs="Arial"/>
          <w:color w:val="000000"/>
          <w:szCs w:val="18"/>
          <w:lang w:val="en-US" w:eastAsia="en-US"/>
        </w:rPr>
        <w:t xml:space="preserve"> came very late. This</w:t>
      </w:r>
      <w:r w:rsidRPr="00BE7835">
        <w:rPr>
          <w:rFonts w:eastAsia="Calibri" w:cs="Arial"/>
          <w:color w:val="000000"/>
          <w:szCs w:val="18"/>
          <w:lang w:val="en-US" w:eastAsia="en-US"/>
        </w:rPr>
        <w:t xml:space="preserve"> has resulted in a shortage of qualified personnel to teach at higher levels and a lack of training facilities. </w:t>
      </w:r>
      <w:r>
        <w:rPr>
          <w:rFonts w:eastAsia="Calibri" w:cs="Arial"/>
          <w:color w:val="000000"/>
          <w:szCs w:val="18"/>
          <w:lang w:eastAsia="en-US"/>
        </w:rPr>
        <w:t xml:space="preserve">With regard to knowledge development and training the Water and Sanitation Unit (WSU) of the Faculty of Science, University of Cape Coast is one of the actors with the potential to make a significant contribution to improved sanitation. That is the reason why strengthening capacity of the </w:t>
      </w:r>
      <w:r w:rsidRPr="00167086">
        <w:rPr>
          <w:lang w:val="en-US"/>
        </w:rPr>
        <w:t xml:space="preserve">Water and Sanitation Unit (WSU) of the Faculty of Science, University of Cape Coast </w:t>
      </w:r>
      <w:r>
        <w:rPr>
          <w:rFonts w:eastAsia="Calibri" w:cs="Arial"/>
          <w:color w:val="000000"/>
          <w:szCs w:val="18"/>
          <w:lang w:eastAsia="en-US"/>
        </w:rPr>
        <w:t xml:space="preserve">is one of three NICHE projects intended to contribute to institutional strengthening </w:t>
      </w:r>
      <w:r>
        <w:rPr>
          <w:szCs w:val="18"/>
        </w:rPr>
        <w:t xml:space="preserve">and capacity enhancement in water, sanitation and hygiene (WASH). The projects are aligned with the interventions of the Netherlands Embassy under the Ghana-Netherlands Water, Sanitation and Hygiene Programme 2012-2017. </w:t>
      </w:r>
      <w:r>
        <w:rPr>
          <w:rFonts w:eastAsia="Calibri" w:cs="Arial"/>
          <w:szCs w:val="18"/>
          <w:lang w:eastAsia="en-US"/>
        </w:rPr>
        <w:t>In section 3.2 WSU’s capacity strengths and constraints are analysed in more detail.</w:t>
      </w:r>
    </w:p>
    <w:p w:rsidR="00295409" w:rsidRPr="00AF293E" w:rsidRDefault="00295409" w:rsidP="00295409">
      <w:pPr>
        <w:pStyle w:val="OpmaakprofielParagraaf11pt"/>
        <w:spacing w:after="0"/>
        <w:rPr>
          <w:spacing w:val="-2"/>
        </w:rPr>
      </w:pPr>
      <w:r w:rsidRPr="00AF293E">
        <w:rPr>
          <w:spacing w:val="-2"/>
        </w:rPr>
        <w:tab/>
      </w:r>
    </w:p>
    <w:p w:rsidR="00445E93" w:rsidRDefault="00445E93" w:rsidP="00295409">
      <w:pPr>
        <w:pStyle w:val="OpmaakprofielParagraaf11pt"/>
        <w:spacing w:after="0" w:line="276" w:lineRule="auto"/>
        <w:ind w:left="0"/>
        <w:rPr>
          <w:rFonts w:eastAsia="Calibri" w:cs="Arial"/>
          <w:b/>
          <w:color w:val="000000"/>
          <w:sz w:val="32"/>
          <w:szCs w:val="32"/>
          <w:lang w:val="en-US" w:eastAsia="en-US"/>
        </w:rPr>
      </w:pPr>
    </w:p>
    <w:p w:rsidR="00295409" w:rsidRPr="00295409" w:rsidRDefault="00295409" w:rsidP="00295409">
      <w:pPr>
        <w:pStyle w:val="OpmaakprofielParagraaf11pt"/>
        <w:spacing w:after="0" w:line="276" w:lineRule="auto"/>
        <w:ind w:left="0"/>
        <w:rPr>
          <w:rFonts w:eastAsia="Calibri" w:cs="Arial"/>
          <w:b/>
          <w:color w:val="000000"/>
          <w:sz w:val="32"/>
          <w:szCs w:val="32"/>
          <w:lang w:val="en-US" w:eastAsia="en-US"/>
        </w:rPr>
      </w:pPr>
      <w:r w:rsidRPr="00295409">
        <w:rPr>
          <w:rFonts w:eastAsia="Calibri" w:cs="Arial"/>
          <w:b/>
          <w:color w:val="000000"/>
          <w:sz w:val="32"/>
          <w:szCs w:val="32"/>
          <w:lang w:val="en-US" w:eastAsia="en-US"/>
        </w:rPr>
        <w:t>Pro</w:t>
      </w:r>
      <w:r>
        <w:rPr>
          <w:rFonts w:eastAsia="Calibri" w:cs="Arial"/>
          <w:b/>
          <w:color w:val="000000"/>
          <w:sz w:val="32"/>
          <w:szCs w:val="32"/>
          <w:lang w:val="en-US" w:eastAsia="en-US"/>
        </w:rPr>
        <w:t>blem analysis</w:t>
      </w:r>
    </w:p>
    <w:p w:rsidR="00295409" w:rsidRPr="00167086" w:rsidRDefault="00295409" w:rsidP="00295409">
      <w:pPr>
        <w:pStyle w:val="OpmaakprofielParagraaf11pt"/>
        <w:spacing w:after="0" w:line="276" w:lineRule="auto"/>
        <w:ind w:left="0"/>
        <w:rPr>
          <w:lang w:val="en-US"/>
        </w:rPr>
      </w:pPr>
      <w:r w:rsidRPr="00167086">
        <w:rPr>
          <w:lang w:val="en-US"/>
        </w:rPr>
        <w:t>The Water and Sanitation Unit (WSU) of the Faculty of Science, University of Cape Coast provides in-service training and professional development support to environmental health and sanitation professionals through a Memorandum of Understanding between the Unit and the Ministry of Local Government and Rural Development</w:t>
      </w:r>
      <w:r w:rsidRPr="00167086">
        <w:rPr>
          <w:b/>
          <w:bCs/>
          <w:lang w:val="en-US"/>
        </w:rPr>
        <w:t xml:space="preserve">. </w:t>
      </w:r>
      <w:r w:rsidRPr="00167086">
        <w:rPr>
          <w:lang w:val="en-US"/>
        </w:rPr>
        <w:t>The career development programme has grown rapidly and currently enro</w:t>
      </w:r>
      <w:r>
        <w:rPr>
          <w:lang w:val="en-US"/>
        </w:rPr>
        <w:t>l</w:t>
      </w:r>
      <w:r w:rsidRPr="00167086">
        <w:rPr>
          <w:lang w:val="en-US"/>
        </w:rPr>
        <w:t>ls 132 students. The Unit has the potential of be</w:t>
      </w:r>
      <w:r>
        <w:rPr>
          <w:lang w:val="en-US"/>
        </w:rPr>
        <w:t>coming</w:t>
      </w:r>
      <w:r w:rsidRPr="00167086">
        <w:rPr>
          <w:lang w:val="en-US"/>
        </w:rPr>
        <w:t xml:space="preserve"> a source of sustained capacity building for MMDAs in the water and environmental </w:t>
      </w:r>
      <w:r w:rsidRPr="00167086">
        <w:rPr>
          <w:lang w:val="en-US"/>
        </w:rPr>
        <w:lastRenderedPageBreak/>
        <w:t>sanitation sector, especially in the promotion of behaviour</w:t>
      </w:r>
      <w:r>
        <w:rPr>
          <w:lang w:val="en-US"/>
        </w:rPr>
        <w:t>al</w:t>
      </w:r>
      <w:r w:rsidRPr="00167086">
        <w:rPr>
          <w:lang w:val="en-US"/>
        </w:rPr>
        <w:t xml:space="preserve"> change</w:t>
      </w:r>
      <w:r>
        <w:rPr>
          <w:lang w:val="en-US"/>
        </w:rPr>
        <w:t>,</w:t>
      </w:r>
      <w:r w:rsidRPr="00167086">
        <w:rPr>
          <w:lang w:val="en-US"/>
        </w:rPr>
        <w:t xml:space="preserve"> communication and gender mainstreaming in sanitation. </w:t>
      </w:r>
      <w:r>
        <w:rPr>
          <w:lang w:val="en-US"/>
        </w:rPr>
        <w:t>H</w:t>
      </w:r>
      <w:r w:rsidRPr="00167086">
        <w:rPr>
          <w:lang w:val="en-US"/>
        </w:rPr>
        <w:t xml:space="preserve">owever </w:t>
      </w:r>
      <w:r>
        <w:rPr>
          <w:lang w:val="en-US"/>
        </w:rPr>
        <w:t xml:space="preserve">the WSU’s capacity needs </w:t>
      </w:r>
      <w:r w:rsidRPr="00167086">
        <w:rPr>
          <w:lang w:val="en-US"/>
        </w:rPr>
        <w:t>strengthen</w:t>
      </w:r>
      <w:r>
        <w:rPr>
          <w:lang w:val="en-US"/>
        </w:rPr>
        <w:t>ing especially in the following areas:</w:t>
      </w:r>
      <w:r w:rsidRPr="00167086">
        <w:rPr>
          <w:lang w:val="en-US"/>
        </w:rPr>
        <w:t xml:space="preserve"> </w:t>
      </w:r>
    </w:p>
    <w:p w:rsidR="00295409" w:rsidRPr="00887A31" w:rsidRDefault="00295409" w:rsidP="00295409">
      <w:pPr>
        <w:pStyle w:val="OpmaakprofielParagraaf11pt"/>
        <w:numPr>
          <w:ilvl w:val="0"/>
          <w:numId w:val="4"/>
        </w:numPr>
        <w:spacing w:after="0" w:line="276" w:lineRule="auto"/>
        <w:rPr>
          <w:u w:val="single"/>
          <w:lang w:val="en-US"/>
        </w:rPr>
      </w:pPr>
      <w:r w:rsidRPr="00887A31">
        <w:rPr>
          <w:u w:val="single"/>
          <w:lang w:val="en-US"/>
        </w:rPr>
        <w:t xml:space="preserve">The need for lecturers at the Unit to meet the University’s requirement of terminal degrees (Ph.D.) </w:t>
      </w:r>
    </w:p>
    <w:p w:rsidR="00295409" w:rsidRPr="00167086" w:rsidRDefault="00295409" w:rsidP="00295409">
      <w:pPr>
        <w:pStyle w:val="OpmaakprofielParagraaf11pt"/>
        <w:spacing w:after="0" w:line="276" w:lineRule="auto"/>
        <w:ind w:left="757"/>
        <w:rPr>
          <w:lang w:val="en-US"/>
        </w:rPr>
      </w:pPr>
      <w:r w:rsidRPr="00167086">
        <w:rPr>
          <w:lang w:val="en-US"/>
        </w:rPr>
        <w:t xml:space="preserve">Currently, UCC’s WSU has four full-time lecturers with master’s degrees (including one woman) who do not meet the University-wide requirement of terminal degrees (doctorate degrees) for all lecturers. There are also three (3) research/teaching assistants who need upgrading. In addition to higher qualifications for those already there, there is the need to recruit more staff, and chances are that additional staff recruited during the project period will also only have master’s degrees. </w:t>
      </w:r>
    </w:p>
    <w:p w:rsidR="00295409" w:rsidRDefault="00295409" w:rsidP="00295409">
      <w:pPr>
        <w:pStyle w:val="OpmaakprofielParagraaf11pt"/>
        <w:numPr>
          <w:ilvl w:val="0"/>
          <w:numId w:val="4"/>
        </w:numPr>
        <w:spacing w:after="0" w:line="276" w:lineRule="auto"/>
        <w:rPr>
          <w:lang w:val="en-US"/>
        </w:rPr>
      </w:pPr>
      <w:r w:rsidRPr="00887A31">
        <w:rPr>
          <w:u w:val="single"/>
          <w:lang w:val="en-US"/>
        </w:rPr>
        <w:t>Acquisition of well-equipped laboratories to enrich the practical and research aspect of our training</w:t>
      </w:r>
      <w:r w:rsidRPr="00167086">
        <w:rPr>
          <w:lang w:val="en-US"/>
        </w:rPr>
        <w:t xml:space="preserve">; </w:t>
      </w:r>
    </w:p>
    <w:p w:rsidR="00295409" w:rsidRDefault="00295409" w:rsidP="00295409">
      <w:pPr>
        <w:pStyle w:val="OpmaakprofielParagraaf11pt"/>
        <w:spacing w:after="0" w:line="276" w:lineRule="auto"/>
        <w:ind w:left="757"/>
        <w:rPr>
          <w:lang w:val="en-US"/>
        </w:rPr>
      </w:pPr>
      <w:r w:rsidRPr="00167086">
        <w:rPr>
          <w:lang w:val="en-US"/>
        </w:rPr>
        <w:t>Currently, the Unit uses laboratories of the Chemistry Department. The laboratories are often overcrowded as students from other departments also use them. Water and sanitation students do not get adequate access to perform laboratory tests specific to sanitation problems.</w:t>
      </w:r>
    </w:p>
    <w:p w:rsidR="00295409" w:rsidRDefault="00295409" w:rsidP="00295409">
      <w:pPr>
        <w:pStyle w:val="OpmaakprofielParagraaf11pt"/>
        <w:numPr>
          <w:ilvl w:val="0"/>
          <w:numId w:val="4"/>
        </w:numPr>
        <w:spacing w:after="0" w:line="276" w:lineRule="auto"/>
        <w:rPr>
          <w:lang w:val="en-US"/>
        </w:rPr>
      </w:pPr>
      <w:r w:rsidRPr="00887A31">
        <w:rPr>
          <w:u w:val="single"/>
          <w:lang w:val="en-US"/>
        </w:rPr>
        <w:t>The need to strengthen the curriculum</w:t>
      </w:r>
      <w:r w:rsidRPr="00167086">
        <w:rPr>
          <w:lang w:val="en-US"/>
        </w:rPr>
        <w:t xml:space="preserve"> by: (</w:t>
      </w:r>
      <w:r>
        <w:rPr>
          <w:lang w:val="en-US"/>
        </w:rPr>
        <w:t>1</w:t>
      </w:r>
      <w:r w:rsidRPr="00167086">
        <w:rPr>
          <w:lang w:val="en-US"/>
        </w:rPr>
        <w:t>) mainstreaming gender; (</w:t>
      </w:r>
      <w:r>
        <w:rPr>
          <w:lang w:val="en-US"/>
        </w:rPr>
        <w:t>2</w:t>
      </w:r>
      <w:r w:rsidRPr="00167086">
        <w:rPr>
          <w:lang w:val="en-US"/>
        </w:rPr>
        <w:t>) inc</w:t>
      </w:r>
      <w:r>
        <w:rPr>
          <w:lang w:val="en-US"/>
        </w:rPr>
        <w:t xml:space="preserve">orporating behaviour change and </w:t>
      </w:r>
      <w:r w:rsidRPr="00167086">
        <w:rPr>
          <w:lang w:val="en-US"/>
        </w:rPr>
        <w:t>communication; (</w:t>
      </w:r>
      <w:r>
        <w:rPr>
          <w:lang w:val="en-US"/>
        </w:rPr>
        <w:t>3</w:t>
      </w:r>
      <w:r w:rsidRPr="00167086">
        <w:rPr>
          <w:lang w:val="en-US"/>
        </w:rPr>
        <w:t xml:space="preserve">) intensifying research, monitoring and evaluation elements; </w:t>
      </w:r>
    </w:p>
    <w:p w:rsidR="00295409" w:rsidRPr="00167086" w:rsidRDefault="00295409" w:rsidP="00295409">
      <w:pPr>
        <w:pStyle w:val="OpmaakprofielParagraaf11pt"/>
        <w:spacing w:after="0" w:line="276" w:lineRule="auto"/>
        <w:ind w:left="757"/>
        <w:rPr>
          <w:lang w:val="en-US"/>
        </w:rPr>
      </w:pPr>
      <w:r w:rsidRPr="00167086">
        <w:rPr>
          <w:lang w:val="en-US"/>
        </w:rPr>
        <w:t>The current curriculum is deficient in mainstreaming gender in environmental sanitation. It is also deficient in relation to the capacity building expectations in the Environmental Sanitation Policy and the National Environmental Sanitation Strategy and Action Plan (NESSAP) to fill gaps in behaviour change, research, and monitoring and evaluation.</w:t>
      </w:r>
    </w:p>
    <w:p w:rsidR="00295409" w:rsidRPr="00887A31" w:rsidRDefault="00295409" w:rsidP="00295409">
      <w:pPr>
        <w:pStyle w:val="OpmaakprofielParagraaf11pt"/>
        <w:numPr>
          <w:ilvl w:val="0"/>
          <w:numId w:val="4"/>
        </w:numPr>
        <w:spacing w:after="0" w:line="276" w:lineRule="auto"/>
        <w:rPr>
          <w:u w:val="single"/>
          <w:lang w:val="en-US"/>
        </w:rPr>
      </w:pPr>
      <w:r w:rsidRPr="00887A31">
        <w:rPr>
          <w:u w:val="single"/>
          <w:lang w:val="en-US"/>
        </w:rPr>
        <w:t xml:space="preserve">The need to transform the Unit into a Department (from being a Unit within a Department); </w:t>
      </w:r>
    </w:p>
    <w:p w:rsidR="00295409" w:rsidRDefault="00295409" w:rsidP="00295409">
      <w:pPr>
        <w:pStyle w:val="OpmaakprofielParagraaf11pt"/>
        <w:spacing w:after="0" w:line="276" w:lineRule="auto"/>
        <w:ind w:left="757"/>
        <w:rPr>
          <w:lang w:val="en-US"/>
        </w:rPr>
      </w:pPr>
      <w:r w:rsidRPr="00167086">
        <w:rPr>
          <w:lang w:val="en-US"/>
        </w:rPr>
        <w:t>To become a Department, the Unit will need to meet certain requirements—such as the quantity and quality of its academic staff, student enrolment, and availability of physical facilities. Currently, the Unit gets its share of admission quota from the quota given to its parent Department, the Department of Chemistry. It is expected that through this project, UCC’s WSU will attain the status of a department and be capable of sustaining capacity building for the MMDAs.</w:t>
      </w:r>
    </w:p>
    <w:p w:rsidR="00295409" w:rsidRPr="00887A31" w:rsidRDefault="00295409" w:rsidP="00295409">
      <w:pPr>
        <w:pStyle w:val="OpmaakprofielParagraaf11pt"/>
        <w:numPr>
          <w:ilvl w:val="0"/>
          <w:numId w:val="4"/>
        </w:numPr>
        <w:spacing w:after="0" w:line="276" w:lineRule="auto"/>
        <w:rPr>
          <w:u w:val="single"/>
          <w:lang w:val="en-US"/>
        </w:rPr>
      </w:pPr>
      <w:r w:rsidRPr="00887A31">
        <w:rPr>
          <w:u w:val="single"/>
          <w:lang w:val="en-US"/>
        </w:rPr>
        <w:t xml:space="preserve">The need to strengthen the Unit’s/Department’s capacity to offer sustained outreach and extension services to the Metropolitan, Municipal, and District Assemblies and the MLGRD. </w:t>
      </w:r>
    </w:p>
    <w:p w:rsidR="00295409" w:rsidRDefault="00295409" w:rsidP="00295409">
      <w:pPr>
        <w:pStyle w:val="OpmaakprofielParagraaf11pt"/>
        <w:spacing w:line="276" w:lineRule="auto"/>
        <w:ind w:left="757"/>
        <w:rPr>
          <w:lang w:val="en-US"/>
        </w:rPr>
      </w:pPr>
      <w:r w:rsidRPr="00167086">
        <w:rPr>
          <w:lang w:val="en-US"/>
        </w:rPr>
        <w:t xml:space="preserve">In addition to offering academic programmes to staff of the MMDAs, the Unit also offers extension services to the MLGRD and MMDAs. The Unit wants to build expertise in research, monitoring and evaluation in order to be able to support the MLGRD and the MMDAs even better and as an anchor for the quality of its course offer. </w:t>
      </w:r>
    </w:p>
    <w:p w:rsidR="00295409" w:rsidRDefault="00295409" w:rsidP="00295409">
      <w:pPr>
        <w:pStyle w:val="OpmaakprofielParagraaf11pt"/>
        <w:spacing w:line="276" w:lineRule="auto"/>
        <w:ind w:left="757"/>
        <w:rPr>
          <w:lang w:val="en-US"/>
        </w:rPr>
      </w:pPr>
    </w:p>
    <w:p w:rsidR="00295409" w:rsidRPr="00295409" w:rsidRDefault="00295409" w:rsidP="00295409">
      <w:pPr>
        <w:tabs>
          <w:tab w:val="left" w:pos="680"/>
        </w:tabs>
        <w:spacing w:after="0"/>
        <w:rPr>
          <w:rFonts w:ascii="Arial" w:eastAsia="Calibri" w:hAnsi="Arial" w:cs="Arial"/>
          <w:b/>
          <w:color w:val="000000"/>
          <w:sz w:val="32"/>
          <w:szCs w:val="32"/>
          <w:lang w:val="en-US"/>
        </w:rPr>
      </w:pPr>
      <w:r w:rsidRPr="00295409">
        <w:rPr>
          <w:rFonts w:ascii="Arial" w:eastAsia="Calibri" w:hAnsi="Arial" w:cs="Arial"/>
          <w:b/>
          <w:color w:val="000000"/>
          <w:sz w:val="32"/>
          <w:szCs w:val="32"/>
          <w:lang w:val="en-US"/>
        </w:rPr>
        <w:t>Pro</w:t>
      </w:r>
      <w:r>
        <w:rPr>
          <w:rFonts w:ascii="Arial" w:eastAsia="Calibri" w:hAnsi="Arial" w:cs="Arial"/>
          <w:b/>
          <w:color w:val="000000"/>
          <w:sz w:val="32"/>
          <w:szCs w:val="32"/>
          <w:lang w:val="en-US"/>
        </w:rPr>
        <w:t>ject Objectives</w:t>
      </w:r>
    </w:p>
    <w:p w:rsidR="00295409" w:rsidRPr="00295409" w:rsidRDefault="00295409" w:rsidP="00295409">
      <w:pPr>
        <w:tabs>
          <w:tab w:val="left" w:pos="680"/>
        </w:tabs>
        <w:spacing w:after="60"/>
        <w:rPr>
          <w:rFonts w:ascii="Arial" w:eastAsia="Times New Roman" w:hAnsi="Arial" w:cs="Times New Roman"/>
          <w:sz w:val="18"/>
          <w:szCs w:val="24"/>
          <w:lang w:val="en-GB" w:eastAsia="nl-NL"/>
        </w:rPr>
      </w:pPr>
      <w:r w:rsidRPr="00295409">
        <w:rPr>
          <w:rFonts w:ascii="Arial" w:eastAsia="Times New Roman" w:hAnsi="Arial" w:cs="Times New Roman"/>
          <w:sz w:val="18"/>
          <w:szCs w:val="24"/>
          <w:lang w:val="en-GB" w:eastAsia="nl-NL"/>
        </w:rPr>
        <w:t xml:space="preserve">The overall objective of the project is to strengthen capacity within Water and Sanitation at UCC and some selected MMDAs, to contribute to the improvement of hygiene and sanitation in </w:t>
      </w:r>
      <w:r>
        <w:rPr>
          <w:rFonts w:ascii="Arial" w:eastAsia="Times New Roman" w:hAnsi="Arial" w:cs="Times New Roman"/>
          <w:sz w:val="18"/>
          <w:szCs w:val="24"/>
          <w:lang w:val="en-GB" w:eastAsia="nl-NL"/>
        </w:rPr>
        <w:t>Ghana.</w:t>
      </w:r>
    </w:p>
    <w:p w:rsidR="00295409" w:rsidRPr="00295409" w:rsidRDefault="00295409" w:rsidP="00295409">
      <w:pPr>
        <w:tabs>
          <w:tab w:val="left" w:pos="680"/>
        </w:tabs>
        <w:spacing w:after="60"/>
        <w:rPr>
          <w:rFonts w:ascii="Arial" w:eastAsia="Times New Roman" w:hAnsi="Arial" w:cs="Times New Roman"/>
          <w:sz w:val="18"/>
          <w:szCs w:val="24"/>
          <w:lang w:val="en-GB" w:eastAsia="nl-NL"/>
        </w:rPr>
      </w:pPr>
      <w:r w:rsidRPr="00295409">
        <w:rPr>
          <w:rFonts w:ascii="Arial" w:eastAsia="Times New Roman" w:hAnsi="Arial" w:cs="Times New Roman"/>
          <w:sz w:val="18"/>
          <w:szCs w:val="24"/>
          <w:lang w:val="en-GB" w:eastAsia="nl-NL"/>
        </w:rPr>
        <w:t xml:space="preserve">Many factors influence hygiene and sanitation in the targeted geographic area and a large number of measures are being taken simultaneously to improve WASH. Therefore it will be impossible in the future to determine the extent to which improvement in WASH can be attributed to this project.    </w:t>
      </w:r>
    </w:p>
    <w:p w:rsidR="00295409" w:rsidRPr="00295409" w:rsidRDefault="00295409" w:rsidP="00295409">
      <w:pPr>
        <w:tabs>
          <w:tab w:val="left" w:pos="680"/>
        </w:tabs>
        <w:spacing w:after="60"/>
        <w:rPr>
          <w:rFonts w:ascii="Arial" w:eastAsia="Times New Roman" w:hAnsi="Arial" w:cs="Times New Roman"/>
          <w:sz w:val="18"/>
          <w:szCs w:val="24"/>
          <w:lang w:val="en-GB" w:eastAsia="nl-NL"/>
        </w:rPr>
      </w:pPr>
      <w:r w:rsidRPr="00295409">
        <w:rPr>
          <w:rFonts w:ascii="Arial" w:eastAsia="Times New Roman" w:hAnsi="Arial" w:cs="Times New Roman"/>
          <w:sz w:val="18"/>
          <w:szCs w:val="24"/>
          <w:lang w:val="en-GB" w:eastAsia="nl-NL"/>
        </w:rPr>
        <w:t>As a proxy indicator for impact we can take the capacity strengthened as a result of this project. The type of capacity strengthened in the framework of this project is further specified in the special objectives. Hence the proxy indicator for “strengthened capacity” will consists of the indicators for these two specific objectives which are described below.</w:t>
      </w:r>
      <w:r>
        <w:rPr>
          <w:rFonts w:ascii="Arial" w:eastAsia="Times New Roman" w:hAnsi="Arial" w:cs="Times New Roman"/>
          <w:sz w:val="18"/>
          <w:szCs w:val="24"/>
          <w:lang w:val="en-GB" w:eastAsia="nl-NL"/>
        </w:rPr>
        <w:t xml:space="preserve"> </w:t>
      </w:r>
      <w:r w:rsidRPr="00295409">
        <w:rPr>
          <w:rFonts w:ascii="Arial" w:eastAsia="Times New Roman" w:hAnsi="Arial" w:cs="Times New Roman"/>
          <w:sz w:val="18"/>
          <w:szCs w:val="24"/>
          <w:lang w:val="en-GB" w:eastAsia="nl-NL"/>
        </w:rPr>
        <w:t>The graph below shows causal linkages between the results of this project, the special objectives and the overall objective.</w:t>
      </w:r>
    </w:p>
    <w:p w:rsidR="00295409" w:rsidRPr="00295409" w:rsidRDefault="00295409" w:rsidP="00295409">
      <w:pPr>
        <w:pStyle w:val="OpmaakprofielParagraaf11pt"/>
        <w:spacing w:line="276" w:lineRule="auto"/>
        <w:ind w:left="0"/>
      </w:pPr>
      <w:r>
        <w:rPr>
          <w:noProof/>
          <w:lang w:val="nl-NL"/>
        </w:rPr>
        <mc:AlternateContent>
          <mc:Choice Requires="wpg">
            <w:drawing>
              <wp:anchor distT="0" distB="0" distL="114300" distR="114300" simplePos="0" relativeHeight="251659264" behindDoc="0" locked="0" layoutInCell="1" allowOverlap="1" wp14:anchorId="0346F48C" wp14:editId="542061FF">
                <wp:simplePos x="0" y="0"/>
                <wp:positionH relativeFrom="column">
                  <wp:posOffset>100330</wp:posOffset>
                </wp:positionH>
                <wp:positionV relativeFrom="paragraph">
                  <wp:posOffset>23495</wp:posOffset>
                </wp:positionV>
                <wp:extent cx="5648325" cy="1426210"/>
                <wp:effectExtent l="0" t="0" r="28575" b="21590"/>
                <wp:wrapNone/>
                <wp:docPr id="19" name="Group 19"/>
                <wp:cNvGraphicFramePr/>
                <a:graphic xmlns:a="http://schemas.openxmlformats.org/drawingml/2006/main">
                  <a:graphicData uri="http://schemas.microsoft.com/office/word/2010/wordprocessingGroup">
                    <wpg:wgp>
                      <wpg:cNvGrpSpPr/>
                      <wpg:grpSpPr>
                        <a:xfrm>
                          <a:off x="0" y="0"/>
                          <a:ext cx="5648325" cy="1426210"/>
                          <a:chOff x="0" y="0"/>
                          <a:chExt cx="5648325" cy="1426210"/>
                        </a:xfrm>
                      </wpg:grpSpPr>
                      <wps:wsp>
                        <wps:cNvPr id="4" name="TextBox 3"/>
                        <wps:cNvSpPr txBox="1"/>
                        <wps:spPr>
                          <a:xfrm>
                            <a:off x="1247775" y="0"/>
                            <a:ext cx="3046730" cy="556260"/>
                          </a:xfrm>
                          <a:prstGeom prst="rect">
                            <a:avLst/>
                          </a:prstGeom>
                          <a:noFill/>
                          <a:ln>
                            <a:solidFill>
                              <a:sysClr val="windowText" lastClr="000000"/>
                            </a:solidFill>
                          </a:ln>
                        </wps:spPr>
                        <wps:txbx>
                          <w:txbxContent>
                            <w:p w:rsidR="00295409" w:rsidRPr="00BF4F06" w:rsidRDefault="00295409" w:rsidP="00295409">
                              <w:pPr>
                                <w:pStyle w:val="NormalWeb"/>
                                <w:spacing w:before="0" w:beforeAutospacing="0" w:after="0" w:afterAutospacing="0"/>
                                <w:rPr>
                                  <w:sz w:val="20"/>
                                  <w:szCs w:val="20"/>
                                  <w:lang w:val="en-US"/>
                                </w:rPr>
                              </w:pPr>
                              <w:r w:rsidRPr="00BF4F06">
                                <w:rPr>
                                  <w:rFonts w:ascii="Calibri" w:eastAsia="+mn-ea" w:hAnsi="Calibri" w:cs="+mn-cs"/>
                                  <w:b/>
                                  <w:bCs/>
                                  <w:color w:val="000000"/>
                                  <w:kern w:val="24"/>
                                  <w:sz w:val="20"/>
                                  <w:szCs w:val="20"/>
                                  <w:lang w:val="en-US"/>
                                </w:rPr>
                                <w:t>Overall objective:</w:t>
                              </w:r>
                            </w:p>
                            <w:p w:rsidR="00295409" w:rsidRPr="00BF4F06" w:rsidRDefault="00295409" w:rsidP="00295409">
                              <w:pPr>
                                <w:pStyle w:val="NormalWeb"/>
                                <w:spacing w:before="0" w:beforeAutospacing="0" w:after="0" w:afterAutospacing="0"/>
                                <w:rPr>
                                  <w:sz w:val="20"/>
                                  <w:szCs w:val="20"/>
                                  <w:lang w:val="en-US"/>
                                </w:rPr>
                              </w:pPr>
                              <w:r w:rsidRPr="00BF4F06">
                                <w:rPr>
                                  <w:rFonts w:ascii="Calibri" w:eastAsia="+mn-ea" w:hAnsi="Calibri" w:cs="+mn-cs"/>
                                  <w:color w:val="000000"/>
                                  <w:kern w:val="24"/>
                                  <w:sz w:val="20"/>
                                  <w:szCs w:val="20"/>
                                  <w:lang w:val="en-US"/>
                                </w:rPr>
                                <w:t xml:space="preserve">UCC’s capacity to contribute to improved WASH in </w:t>
                              </w:r>
                              <w:r>
                                <w:rPr>
                                  <w:rFonts w:ascii="Calibri" w:eastAsia="+mn-ea" w:hAnsi="Calibri" w:cs="+mn-cs"/>
                                  <w:color w:val="000000"/>
                                  <w:kern w:val="24"/>
                                  <w:sz w:val="20"/>
                                  <w:szCs w:val="20"/>
                                  <w:lang w:val="en-US"/>
                                </w:rPr>
                                <w:t>Ghana</w:t>
                              </w:r>
                              <w:r w:rsidRPr="00BF4F06">
                                <w:rPr>
                                  <w:rFonts w:ascii="Calibri" w:eastAsia="+mn-ea" w:hAnsi="Calibri" w:cs="+mn-cs"/>
                                  <w:color w:val="000000"/>
                                  <w:kern w:val="24"/>
                                  <w:sz w:val="20"/>
                                  <w:szCs w:val="20"/>
                                  <w:lang w:val="en-US"/>
                                </w:rPr>
                                <w:t xml:space="preserve"> strengthened</w:t>
                              </w:r>
                            </w:p>
                          </w:txbxContent>
                        </wps:txbx>
                        <wps:bodyPr wrap="square" rtlCol="0">
                          <a:spAutoFit/>
                        </wps:bodyPr>
                      </wps:wsp>
                      <wps:wsp>
                        <wps:cNvPr id="5" name="TextBox 4"/>
                        <wps:cNvSpPr txBox="1"/>
                        <wps:spPr>
                          <a:xfrm>
                            <a:off x="0" y="714375"/>
                            <a:ext cx="2286000" cy="711835"/>
                          </a:xfrm>
                          <a:prstGeom prst="rect">
                            <a:avLst/>
                          </a:prstGeom>
                          <a:noFill/>
                          <a:ln>
                            <a:solidFill>
                              <a:sysClr val="windowText" lastClr="000000"/>
                            </a:solidFill>
                          </a:ln>
                        </wps:spPr>
                        <wps:txbx>
                          <w:txbxContent>
                            <w:p w:rsidR="00295409" w:rsidRPr="00BF4F06" w:rsidRDefault="00295409" w:rsidP="00295409">
                              <w:pPr>
                                <w:pStyle w:val="NormalWeb"/>
                                <w:spacing w:before="0" w:beforeAutospacing="0" w:after="0" w:afterAutospacing="0"/>
                                <w:rPr>
                                  <w:sz w:val="20"/>
                                  <w:szCs w:val="20"/>
                                  <w:lang w:val="en-US"/>
                                </w:rPr>
                              </w:pPr>
                              <w:r w:rsidRPr="00BF4F06">
                                <w:rPr>
                                  <w:rFonts w:asciiTheme="minorHAnsi" w:hAnsi="Calibri" w:cstheme="minorBidi"/>
                                  <w:b/>
                                  <w:bCs/>
                                  <w:color w:val="000000" w:themeColor="text1"/>
                                  <w:kern w:val="24"/>
                                  <w:sz w:val="20"/>
                                  <w:szCs w:val="20"/>
                                  <w:lang w:val="en-US"/>
                                </w:rPr>
                                <w:t>Special Objective 1</w:t>
                              </w:r>
                              <w:r w:rsidRPr="00BF4F06">
                                <w:rPr>
                                  <w:rFonts w:asciiTheme="minorHAnsi" w:hAnsi="Calibri" w:cstheme="minorBidi"/>
                                  <w:color w:val="000000" w:themeColor="text1"/>
                                  <w:kern w:val="24"/>
                                  <w:sz w:val="20"/>
                                  <w:szCs w:val="20"/>
                                  <w:lang w:val="en-US"/>
                                </w:rPr>
                                <w:t xml:space="preserve">: </w:t>
                              </w:r>
                            </w:p>
                            <w:p w:rsidR="00295409" w:rsidRPr="00BF4F06" w:rsidRDefault="00295409" w:rsidP="00295409">
                              <w:pPr>
                                <w:pStyle w:val="NormalWeb"/>
                                <w:spacing w:before="0" w:beforeAutospacing="0" w:after="0" w:afterAutospacing="0"/>
                                <w:rPr>
                                  <w:sz w:val="20"/>
                                  <w:szCs w:val="20"/>
                                  <w:lang w:val="en-US"/>
                                </w:rPr>
                              </w:pPr>
                              <w:r w:rsidRPr="00BF4F06">
                                <w:rPr>
                                  <w:rFonts w:asciiTheme="minorHAnsi" w:hAnsi="Calibri" w:cstheme="minorBidi"/>
                                  <w:color w:val="000000" w:themeColor="text1"/>
                                  <w:kern w:val="24"/>
                                  <w:sz w:val="20"/>
                                  <w:szCs w:val="20"/>
                                  <w:lang w:val="en-US"/>
                                </w:rPr>
                                <w:t>UCC offers sustainable expertise, services and training to MLGRD and other clients</w:t>
                              </w:r>
                            </w:p>
                          </w:txbxContent>
                        </wps:txbx>
                        <wps:bodyPr wrap="square" rtlCol="0">
                          <a:spAutoFit/>
                        </wps:bodyPr>
                      </wps:wsp>
                      <wps:wsp>
                        <wps:cNvPr id="6" name="TextBox 5"/>
                        <wps:cNvSpPr txBox="1"/>
                        <wps:spPr>
                          <a:xfrm>
                            <a:off x="3362325" y="723900"/>
                            <a:ext cx="2286000" cy="702310"/>
                          </a:xfrm>
                          <a:prstGeom prst="rect">
                            <a:avLst/>
                          </a:prstGeom>
                          <a:noFill/>
                          <a:ln>
                            <a:solidFill>
                              <a:sysClr val="windowText" lastClr="000000"/>
                            </a:solidFill>
                          </a:ln>
                        </wps:spPr>
                        <wps:txbx>
                          <w:txbxContent>
                            <w:p w:rsidR="00295409" w:rsidRPr="00BF4F06" w:rsidRDefault="00295409" w:rsidP="00295409">
                              <w:pPr>
                                <w:pStyle w:val="NormalWeb"/>
                                <w:spacing w:before="0" w:beforeAutospacing="0" w:after="0" w:afterAutospacing="0"/>
                                <w:rPr>
                                  <w:sz w:val="20"/>
                                  <w:szCs w:val="20"/>
                                  <w:lang w:val="en-US"/>
                                </w:rPr>
                              </w:pPr>
                              <w:r w:rsidRPr="00BF4F06">
                                <w:rPr>
                                  <w:rFonts w:asciiTheme="minorHAnsi" w:hAnsi="Calibri" w:cstheme="minorBidi"/>
                                  <w:b/>
                                  <w:bCs/>
                                  <w:color w:val="000000" w:themeColor="text1"/>
                                  <w:kern w:val="24"/>
                                  <w:sz w:val="20"/>
                                  <w:szCs w:val="20"/>
                                  <w:lang w:val="en-US"/>
                                </w:rPr>
                                <w:t>Special Objective 2</w:t>
                              </w:r>
                              <w:r w:rsidRPr="00BF4F06">
                                <w:rPr>
                                  <w:rFonts w:asciiTheme="minorHAnsi" w:hAnsi="Calibri" w:cstheme="minorBidi"/>
                                  <w:color w:val="000000" w:themeColor="text1"/>
                                  <w:kern w:val="24"/>
                                  <w:sz w:val="20"/>
                                  <w:szCs w:val="20"/>
                                  <w:lang w:val="en-US"/>
                                </w:rPr>
                                <w:t xml:space="preserve">: </w:t>
                              </w:r>
                            </w:p>
                            <w:p w:rsidR="00295409" w:rsidRDefault="00295409" w:rsidP="00295409">
                              <w:pPr>
                                <w:pStyle w:val="NormalWeb"/>
                                <w:spacing w:before="0" w:beforeAutospacing="0" w:after="0" w:afterAutospacing="0"/>
                                <w:rPr>
                                  <w:rFonts w:asciiTheme="minorHAnsi" w:hAnsi="Calibri" w:cstheme="minorBidi"/>
                                  <w:color w:val="000000" w:themeColor="text1"/>
                                  <w:kern w:val="24"/>
                                  <w:sz w:val="20"/>
                                  <w:szCs w:val="20"/>
                                  <w:lang w:val="en-US"/>
                                </w:rPr>
                              </w:pPr>
                              <w:r w:rsidRPr="00BF4F06">
                                <w:rPr>
                                  <w:rFonts w:asciiTheme="minorHAnsi" w:hAnsi="Calibri" w:cstheme="minorBidi"/>
                                  <w:color w:val="000000" w:themeColor="text1"/>
                                  <w:kern w:val="24"/>
                                  <w:sz w:val="20"/>
                                  <w:szCs w:val="20"/>
                                  <w:lang w:val="en-US"/>
                                </w:rPr>
                                <w:t xml:space="preserve">UCC’s WATSAN department support the MLGDR M&amp;E Framework </w:t>
                              </w:r>
                            </w:p>
                            <w:p w:rsidR="00295409" w:rsidRPr="00BF4F06" w:rsidRDefault="00295409" w:rsidP="00295409">
                              <w:pPr>
                                <w:pStyle w:val="NormalWeb"/>
                                <w:spacing w:before="0" w:beforeAutospacing="0" w:after="0" w:afterAutospacing="0"/>
                                <w:rPr>
                                  <w:sz w:val="20"/>
                                  <w:szCs w:val="20"/>
                                  <w:lang w:val="en-US"/>
                                </w:rPr>
                              </w:pPr>
                            </w:p>
                          </w:txbxContent>
                        </wps:txbx>
                        <wps:bodyPr wrap="square" rtlCol="0">
                          <a:spAutoFit/>
                        </wps:bodyPr>
                      </wps:wsp>
                      <wps:wsp>
                        <wps:cNvPr id="8" name="Up Arrow 8"/>
                        <wps:cNvSpPr/>
                        <wps:spPr>
                          <a:xfrm>
                            <a:off x="1590675" y="552450"/>
                            <a:ext cx="123825"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Up Arrow 9"/>
                        <wps:cNvSpPr/>
                        <wps:spPr>
                          <a:xfrm>
                            <a:off x="3895725" y="552450"/>
                            <a:ext cx="123825"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46F48C" id="Group 19" o:spid="_x0000_s1026" style="position:absolute;margin-left:7.9pt;margin-top:1.85pt;width:444.75pt;height:112.3pt;z-index:251659264" coordsize="56483,142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">
                <v:shapetype id="_x0000_t202" coordsize="21600,21600" o:spt="202" path="m,l,21600r21600,l21600,xe">
                  <v:stroke joinstyle="miter"/>
                  <v:path gradientshapeok="t" o:connecttype="rect"/>
                </v:shapetype>
                <v:shape id="TextBox 3" o:spid="_x0000_s1027" type="#_x0000_t202" style="position:absolute;left:12477;width:30468;height:5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" filled="f" strokecolor="windowText">
                  <v:textbox style="mso-fit-shape-to-text:t">
                    <w:txbxContent>
                      <w:p w:rsidR="00295409" w:rsidRPr="00BF4F06" w:rsidRDefault="00295409" w:rsidP="00295409">
                        <w:pPr>
                          <w:pStyle w:val="NormalWeb"/>
                          <w:spacing w:before="0" w:beforeAutospacing="0" w:after="0" w:afterAutospacing="0"/>
                          <w:rPr>
                            <w:sz w:val="20"/>
                            <w:szCs w:val="20"/>
                            <w:lang w:val="en-US"/>
                          </w:rPr>
                        </w:pPr>
                        <w:r w:rsidRPr="00BF4F06">
                          <w:rPr>
                            <w:rFonts w:ascii="Calibri" w:eastAsia="+mn-ea" w:hAnsi="Calibri" w:cs="+mn-cs"/>
                            <w:b/>
                            <w:bCs/>
                            <w:color w:val="000000"/>
                            <w:kern w:val="24"/>
                            <w:sz w:val="20"/>
                            <w:szCs w:val="20"/>
                            <w:lang w:val="en-US"/>
                          </w:rPr>
                          <w:t>Overall objective:</w:t>
                        </w:r>
                      </w:p>
                      <w:p w:rsidR="00295409" w:rsidRPr="00BF4F06" w:rsidRDefault="00295409" w:rsidP="00295409">
                        <w:pPr>
                          <w:pStyle w:val="NormalWeb"/>
                          <w:spacing w:before="0" w:beforeAutospacing="0" w:after="0" w:afterAutospacing="0"/>
                          <w:rPr>
                            <w:sz w:val="20"/>
                            <w:szCs w:val="20"/>
                            <w:lang w:val="en-US"/>
                          </w:rPr>
                        </w:pPr>
                        <w:r w:rsidRPr="00BF4F06">
                          <w:rPr>
                            <w:rFonts w:ascii="Calibri" w:eastAsia="+mn-ea" w:hAnsi="Calibri" w:cs="+mn-cs"/>
                            <w:color w:val="000000"/>
                            <w:kern w:val="24"/>
                            <w:sz w:val="20"/>
                            <w:szCs w:val="20"/>
                            <w:lang w:val="en-US"/>
                          </w:rPr>
                          <w:t xml:space="preserve">UCC’s capacity to contribute to improved WASH in </w:t>
                        </w:r>
                        <w:r>
                          <w:rPr>
                            <w:rFonts w:ascii="Calibri" w:eastAsia="+mn-ea" w:hAnsi="Calibri" w:cs="+mn-cs"/>
                            <w:color w:val="000000"/>
                            <w:kern w:val="24"/>
                            <w:sz w:val="20"/>
                            <w:szCs w:val="20"/>
                            <w:lang w:val="en-US"/>
                          </w:rPr>
                          <w:t>Ghana</w:t>
                        </w:r>
                        <w:r w:rsidRPr="00BF4F06">
                          <w:rPr>
                            <w:rFonts w:ascii="Calibri" w:eastAsia="+mn-ea" w:hAnsi="Calibri" w:cs="+mn-cs"/>
                            <w:color w:val="000000"/>
                            <w:kern w:val="24"/>
                            <w:sz w:val="20"/>
                            <w:szCs w:val="20"/>
                            <w:lang w:val="en-US"/>
                          </w:rPr>
                          <w:t xml:space="preserve"> strengthened</w:t>
                        </w:r>
                      </w:p>
                    </w:txbxContent>
                  </v:textbox>
                </v:shape>
                <v:shape id="TextBox 4" o:spid="_x0000_s1028" type="#_x0000_t202" style="position:absolute;top:7143;width:22860;height:71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" filled="f" strokecolor="windowText">
                  <v:textbox style="mso-fit-shape-to-text:t">
                    <w:txbxContent>
                      <w:p w:rsidR="00295409" w:rsidRPr="00BF4F06" w:rsidRDefault="00295409" w:rsidP="00295409">
                        <w:pPr>
                          <w:pStyle w:val="NormalWeb"/>
                          <w:spacing w:before="0" w:beforeAutospacing="0" w:after="0" w:afterAutospacing="0"/>
                          <w:rPr>
                            <w:sz w:val="20"/>
                            <w:szCs w:val="20"/>
                            <w:lang w:val="en-US"/>
                          </w:rPr>
                        </w:pPr>
                        <w:r w:rsidRPr="00BF4F06">
                          <w:rPr>
                            <w:rFonts w:asciiTheme="minorHAnsi" w:hAnsi="Calibri" w:cstheme="minorBidi"/>
                            <w:b/>
                            <w:bCs/>
                            <w:color w:val="000000" w:themeColor="text1"/>
                            <w:kern w:val="24"/>
                            <w:sz w:val="20"/>
                            <w:szCs w:val="20"/>
                            <w:lang w:val="en-US"/>
                          </w:rPr>
                          <w:t>Special Objective 1</w:t>
                        </w:r>
                        <w:r w:rsidRPr="00BF4F06">
                          <w:rPr>
                            <w:rFonts w:asciiTheme="minorHAnsi" w:hAnsi="Calibri" w:cstheme="minorBidi"/>
                            <w:color w:val="000000" w:themeColor="text1"/>
                            <w:kern w:val="24"/>
                            <w:sz w:val="20"/>
                            <w:szCs w:val="20"/>
                            <w:lang w:val="en-US"/>
                          </w:rPr>
                          <w:t xml:space="preserve">: </w:t>
                        </w:r>
                      </w:p>
                      <w:p w:rsidR="00295409" w:rsidRPr="00BF4F06" w:rsidRDefault="00295409" w:rsidP="00295409">
                        <w:pPr>
                          <w:pStyle w:val="NormalWeb"/>
                          <w:spacing w:before="0" w:beforeAutospacing="0" w:after="0" w:afterAutospacing="0"/>
                          <w:rPr>
                            <w:sz w:val="20"/>
                            <w:szCs w:val="20"/>
                            <w:lang w:val="en-US"/>
                          </w:rPr>
                        </w:pPr>
                        <w:r w:rsidRPr="00BF4F06">
                          <w:rPr>
                            <w:rFonts w:asciiTheme="minorHAnsi" w:hAnsi="Calibri" w:cstheme="minorBidi"/>
                            <w:color w:val="000000" w:themeColor="text1"/>
                            <w:kern w:val="24"/>
                            <w:sz w:val="20"/>
                            <w:szCs w:val="20"/>
                            <w:lang w:val="en-US"/>
                          </w:rPr>
                          <w:t>UCC offers sustainable expertise, services and training to MLGRD and other clients</w:t>
                        </w:r>
                      </w:p>
                    </w:txbxContent>
                  </v:textbox>
                </v:shape>
                <v:shape id="TextBox 5" o:spid="_x0000_s1029" type="#_x0000_t202" style="position:absolute;left:33623;top:7239;width:22860;height:70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" filled="f" strokecolor="windowText">
                  <v:textbox style="mso-fit-shape-to-text:t">
                    <w:txbxContent>
                      <w:p w:rsidR="00295409" w:rsidRPr="00BF4F06" w:rsidRDefault="00295409" w:rsidP="00295409">
                        <w:pPr>
                          <w:pStyle w:val="NormalWeb"/>
                          <w:spacing w:before="0" w:beforeAutospacing="0" w:after="0" w:afterAutospacing="0"/>
                          <w:rPr>
                            <w:sz w:val="20"/>
                            <w:szCs w:val="20"/>
                            <w:lang w:val="en-US"/>
                          </w:rPr>
                        </w:pPr>
                        <w:r w:rsidRPr="00BF4F06">
                          <w:rPr>
                            <w:rFonts w:asciiTheme="minorHAnsi" w:hAnsi="Calibri" w:cstheme="minorBidi"/>
                            <w:b/>
                            <w:bCs/>
                            <w:color w:val="000000" w:themeColor="text1"/>
                            <w:kern w:val="24"/>
                            <w:sz w:val="20"/>
                            <w:szCs w:val="20"/>
                            <w:lang w:val="en-US"/>
                          </w:rPr>
                          <w:t>Special Objective 2</w:t>
                        </w:r>
                        <w:r w:rsidRPr="00BF4F06">
                          <w:rPr>
                            <w:rFonts w:asciiTheme="minorHAnsi" w:hAnsi="Calibri" w:cstheme="minorBidi"/>
                            <w:color w:val="000000" w:themeColor="text1"/>
                            <w:kern w:val="24"/>
                            <w:sz w:val="20"/>
                            <w:szCs w:val="20"/>
                            <w:lang w:val="en-US"/>
                          </w:rPr>
                          <w:t xml:space="preserve">: </w:t>
                        </w:r>
                      </w:p>
                      <w:p w:rsidR="00295409" w:rsidRDefault="00295409" w:rsidP="00295409">
                        <w:pPr>
                          <w:pStyle w:val="NormalWeb"/>
                          <w:spacing w:before="0" w:beforeAutospacing="0" w:after="0" w:afterAutospacing="0"/>
                          <w:rPr>
                            <w:rFonts w:asciiTheme="minorHAnsi" w:hAnsi="Calibri" w:cstheme="minorBidi"/>
                            <w:color w:val="000000" w:themeColor="text1"/>
                            <w:kern w:val="24"/>
                            <w:sz w:val="20"/>
                            <w:szCs w:val="20"/>
                            <w:lang w:val="en-US"/>
                          </w:rPr>
                        </w:pPr>
                        <w:r w:rsidRPr="00BF4F06">
                          <w:rPr>
                            <w:rFonts w:asciiTheme="minorHAnsi" w:hAnsi="Calibri" w:cstheme="minorBidi"/>
                            <w:color w:val="000000" w:themeColor="text1"/>
                            <w:kern w:val="24"/>
                            <w:sz w:val="20"/>
                            <w:szCs w:val="20"/>
                            <w:lang w:val="en-US"/>
                          </w:rPr>
                          <w:t xml:space="preserve">UCC’s WATSAN department support the MLGDR M&amp;E Framework </w:t>
                        </w:r>
                      </w:p>
                      <w:p w:rsidR="00295409" w:rsidRPr="00BF4F06" w:rsidRDefault="00295409" w:rsidP="00295409">
                        <w:pPr>
                          <w:pStyle w:val="NormalWeb"/>
                          <w:spacing w:before="0" w:beforeAutospacing="0" w:after="0" w:afterAutospacing="0"/>
                          <w:rPr>
                            <w:sz w:val="20"/>
                            <w:szCs w:val="20"/>
                            <w:lang w:val="en-US"/>
                          </w:rP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30" type="#_x0000_t68" style="position:absolute;left:15906;top:5524;width:1239;height:23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" adj="5786" fillcolor="#4f81bd" strokecolor="#385d8a" strokeweight="2pt"/>
                <v:shape id="Up Arrow 9" o:spid="_x0000_s1031" type="#_x0000_t68" style="position:absolute;left:38957;top:5524;width:1238;height:23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" adj="5786" fillcolor="#4f81bd" strokecolor="#385d8a" strokeweight="2pt"/>
              </v:group>
            </w:pict>
          </mc:Fallback>
        </mc:AlternateContent>
      </w:r>
    </w:p>
    <w:p w:rsidR="00295409" w:rsidRDefault="00295409">
      <w:pPr>
        <w:rPr>
          <w:lang w:val="en-US"/>
        </w:rPr>
      </w:pPr>
      <w:r>
        <w:rPr>
          <w:noProof/>
          <w:lang w:eastAsia="nl-NL"/>
        </w:rPr>
        <mc:AlternateContent>
          <mc:Choice Requires="wpg">
            <w:drawing>
              <wp:anchor distT="0" distB="0" distL="114300" distR="114300" simplePos="0" relativeHeight="251661312" behindDoc="0" locked="0" layoutInCell="1" allowOverlap="1" wp14:anchorId="33371455" wp14:editId="6313C07E">
                <wp:simplePos x="0" y="0"/>
                <wp:positionH relativeFrom="column">
                  <wp:posOffset>-299720</wp:posOffset>
                </wp:positionH>
                <wp:positionV relativeFrom="paragraph">
                  <wp:posOffset>1256665</wp:posOffset>
                </wp:positionV>
                <wp:extent cx="6124575" cy="1306195"/>
                <wp:effectExtent l="0" t="19050" r="28575" b="27305"/>
                <wp:wrapNone/>
                <wp:docPr id="15" name="Group 15"/>
                <wp:cNvGraphicFramePr/>
                <a:graphic xmlns:a="http://schemas.openxmlformats.org/drawingml/2006/main">
                  <a:graphicData uri="http://schemas.microsoft.com/office/word/2010/wordprocessingGroup">
                    <wpg:wgp>
                      <wpg:cNvGrpSpPr/>
                      <wpg:grpSpPr>
                        <a:xfrm>
                          <a:off x="0" y="0"/>
                          <a:ext cx="6124575" cy="1306195"/>
                          <a:chOff x="0" y="0"/>
                          <a:chExt cx="6124575" cy="1306195"/>
                        </a:xfrm>
                      </wpg:grpSpPr>
                      <wps:wsp>
                        <wps:cNvPr id="16" name="TextBox 6"/>
                        <wps:cNvSpPr txBox="1"/>
                        <wps:spPr>
                          <a:xfrm>
                            <a:off x="0" y="219075"/>
                            <a:ext cx="942975" cy="1068070"/>
                          </a:xfrm>
                          <a:prstGeom prst="rect">
                            <a:avLst/>
                          </a:prstGeom>
                          <a:noFill/>
                          <a:ln>
                            <a:solidFill>
                              <a:sysClr val="windowText" lastClr="000000"/>
                            </a:solidFill>
                          </a:ln>
                        </wps:spPr>
                        <wps:txbx>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1.1</w:t>
                              </w:r>
                            </w:p>
                            <w:p w:rsidR="00295409" w:rsidRPr="00BF4F06" w:rsidRDefault="00295409" w:rsidP="00295409">
                              <w:pPr>
                                <w:pStyle w:val="NormalWeb"/>
                                <w:spacing w:before="0" w:beforeAutospacing="0" w:after="0" w:afterAutospacing="0"/>
                                <w:rPr>
                                  <w:sz w:val="18"/>
                                  <w:szCs w:val="18"/>
                                  <w:lang w:val="en-US"/>
                                </w:rPr>
                              </w:pPr>
                              <w:r w:rsidRPr="00BF4F06">
                                <w:rPr>
                                  <w:rFonts w:asciiTheme="minorHAnsi" w:hAnsi="Calibri" w:cstheme="minorBidi"/>
                                  <w:color w:val="000000" w:themeColor="text1"/>
                                  <w:kern w:val="24"/>
                                  <w:sz w:val="18"/>
                                  <w:szCs w:val="18"/>
                                  <w:lang w:val="en-US"/>
                                </w:rPr>
                                <w:t>UCC’s WSU established as a department with adequate management capacity</w:t>
                              </w:r>
                            </w:p>
                          </w:txbxContent>
                        </wps:txbx>
                        <wps:bodyPr wrap="square" rtlCol="0">
                          <a:spAutoFit/>
                        </wps:bodyPr>
                      </wps:wsp>
                      <wps:wsp>
                        <wps:cNvPr id="17" name="TextBox 11"/>
                        <wps:cNvSpPr txBox="1"/>
                        <wps:spPr>
                          <a:xfrm>
                            <a:off x="1066800" y="219075"/>
                            <a:ext cx="876300" cy="1059815"/>
                          </a:xfrm>
                          <a:prstGeom prst="rect">
                            <a:avLst/>
                          </a:prstGeom>
                          <a:noFill/>
                          <a:ln>
                            <a:solidFill>
                              <a:sysClr val="windowText" lastClr="000000"/>
                            </a:solidFill>
                          </a:ln>
                        </wps:spPr>
                        <wps:txbx>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1.2</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color w:val="000000" w:themeColor="text1"/>
                                  <w:kern w:val="24"/>
                                  <w:sz w:val="18"/>
                                  <w:szCs w:val="18"/>
                                  <w:lang w:val="en-US"/>
                                </w:rPr>
                                <w:t>UCC’s WSO offers relevant training, research and services</w:t>
                              </w:r>
                            </w:p>
                            <w:p w:rsidR="00295409" w:rsidRPr="00BF4F06" w:rsidRDefault="00295409" w:rsidP="00295409">
                              <w:pPr>
                                <w:pStyle w:val="NormalWeb"/>
                                <w:spacing w:before="0" w:beforeAutospacing="0" w:after="0" w:afterAutospacing="0"/>
                                <w:rPr>
                                  <w:sz w:val="18"/>
                                  <w:szCs w:val="18"/>
                                  <w:lang w:val="en-US"/>
                                </w:rPr>
                              </w:pPr>
                            </w:p>
                          </w:txbxContent>
                        </wps:txbx>
                        <wps:bodyPr wrap="square" rtlCol="0">
                          <a:spAutoFit/>
                        </wps:bodyPr>
                      </wps:wsp>
                      <wps:wsp>
                        <wps:cNvPr id="18" name="TextBox 12"/>
                        <wps:cNvSpPr txBox="1"/>
                        <wps:spPr>
                          <a:xfrm>
                            <a:off x="2105025" y="219075"/>
                            <a:ext cx="933450" cy="1059815"/>
                          </a:xfrm>
                          <a:prstGeom prst="rect">
                            <a:avLst/>
                          </a:prstGeom>
                          <a:noFill/>
                          <a:ln>
                            <a:solidFill>
                              <a:sysClr val="windowText" lastClr="000000"/>
                            </a:solidFill>
                          </a:ln>
                        </wps:spPr>
                        <wps:txbx>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1.3</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color w:val="000000" w:themeColor="text1"/>
                                  <w:kern w:val="24"/>
                                  <w:sz w:val="18"/>
                                  <w:szCs w:val="18"/>
                                  <w:lang w:val="en-US"/>
                                </w:rPr>
                                <w:t>Gender equality is promoted and facilitated</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p>
                            <w:p w:rsidR="00295409" w:rsidRPr="00BF4F06" w:rsidRDefault="00295409" w:rsidP="00295409">
                              <w:pPr>
                                <w:pStyle w:val="NormalWeb"/>
                                <w:spacing w:before="0" w:beforeAutospacing="0" w:after="0" w:afterAutospacing="0"/>
                                <w:rPr>
                                  <w:sz w:val="18"/>
                                  <w:szCs w:val="18"/>
                                  <w:lang w:val="en-US"/>
                                </w:rPr>
                              </w:pPr>
                            </w:p>
                          </w:txbxContent>
                        </wps:txbx>
                        <wps:bodyPr wrap="square" rtlCol="0">
                          <a:spAutoFit/>
                        </wps:bodyPr>
                      </wps:wsp>
                      <wps:wsp>
                        <wps:cNvPr id="20" name="TextBox 13"/>
                        <wps:cNvSpPr txBox="1"/>
                        <wps:spPr>
                          <a:xfrm>
                            <a:off x="3714750" y="238125"/>
                            <a:ext cx="1171575" cy="1068070"/>
                          </a:xfrm>
                          <a:prstGeom prst="rect">
                            <a:avLst/>
                          </a:prstGeom>
                          <a:noFill/>
                          <a:ln>
                            <a:solidFill>
                              <a:sysClr val="windowText" lastClr="000000"/>
                            </a:solidFill>
                          </a:ln>
                        </wps:spPr>
                        <wps:txbx>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2.1</w:t>
                              </w:r>
                            </w:p>
                            <w:p w:rsidR="00295409" w:rsidRPr="00BF4F06" w:rsidRDefault="00295409" w:rsidP="00295409">
                              <w:pPr>
                                <w:pStyle w:val="NormalWeb"/>
                                <w:spacing w:before="0" w:beforeAutospacing="0" w:after="0" w:afterAutospacing="0"/>
                                <w:rPr>
                                  <w:sz w:val="18"/>
                                  <w:szCs w:val="18"/>
                                  <w:lang w:val="en-US"/>
                                </w:rPr>
                              </w:pPr>
                              <w:r w:rsidRPr="00BF4F06">
                                <w:rPr>
                                  <w:rFonts w:asciiTheme="minorHAnsi" w:hAnsi="Calibri" w:cstheme="minorBidi"/>
                                  <w:color w:val="000000" w:themeColor="text1"/>
                                  <w:kern w:val="24"/>
                                  <w:sz w:val="18"/>
                                  <w:szCs w:val="18"/>
                                  <w:lang w:val="en-US"/>
                                </w:rPr>
                                <w:t>Five targeted MMDA’s have strengthened capacity to implement M&amp;E framework</w:t>
                              </w:r>
                            </w:p>
                          </w:txbxContent>
                        </wps:txbx>
                        <wps:bodyPr wrap="square" rtlCol="0">
                          <a:spAutoFit/>
                        </wps:bodyPr>
                      </wps:wsp>
                      <wps:wsp>
                        <wps:cNvPr id="21" name="TextBox 14"/>
                        <wps:cNvSpPr txBox="1"/>
                        <wps:spPr>
                          <a:xfrm>
                            <a:off x="5029200" y="238125"/>
                            <a:ext cx="1095375" cy="1059815"/>
                          </a:xfrm>
                          <a:prstGeom prst="rect">
                            <a:avLst/>
                          </a:prstGeom>
                          <a:noFill/>
                          <a:ln>
                            <a:solidFill>
                              <a:sysClr val="windowText" lastClr="000000"/>
                            </a:solidFill>
                          </a:ln>
                        </wps:spPr>
                        <wps:txbx>
                          <w:txbxContent>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b/>
                                  <w:color w:val="000000" w:themeColor="text1"/>
                                  <w:kern w:val="24"/>
                                  <w:sz w:val="18"/>
                                  <w:szCs w:val="18"/>
                                  <w:lang w:val="en-US"/>
                                </w:rPr>
                                <w:t>Output 2.2</w:t>
                              </w:r>
                              <w:r w:rsidRPr="00BF4F06">
                                <w:rPr>
                                  <w:rFonts w:asciiTheme="minorHAnsi" w:hAnsi="Calibri" w:cstheme="minorBidi"/>
                                  <w:color w:val="000000" w:themeColor="text1"/>
                                  <w:kern w:val="24"/>
                                  <w:sz w:val="18"/>
                                  <w:szCs w:val="18"/>
                                  <w:lang w:val="en-US"/>
                                </w:rPr>
                                <w:t xml:space="preserve"> </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color w:val="000000" w:themeColor="text1"/>
                                  <w:kern w:val="24"/>
                                  <w:sz w:val="18"/>
                                  <w:szCs w:val="18"/>
                                  <w:lang w:val="en-US"/>
                                </w:rPr>
                                <w:t>UCC’s WATSAN as well as MMDAs have strengthened capacity in gender sensitive M&amp;E</w:t>
                              </w:r>
                            </w:p>
                            <w:p w:rsidR="00295409" w:rsidRPr="00BF4F06" w:rsidRDefault="00295409" w:rsidP="00295409">
                              <w:pPr>
                                <w:pStyle w:val="NormalWeb"/>
                                <w:spacing w:before="0" w:beforeAutospacing="0" w:after="0" w:afterAutospacing="0"/>
                                <w:rPr>
                                  <w:sz w:val="18"/>
                                  <w:szCs w:val="18"/>
                                  <w:lang w:val="en-US"/>
                                </w:rPr>
                              </w:pPr>
                            </w:p>
                          </w:txbxContent>
                        </wps:txbx>
                        <wps:bodyPr wrap="square" rtlCol="0">
                          <a:spAutoFit/>
                        </wps:bodyPr>
                      </wps:wsp>
                      <wps:wsp>
                        <wps:cNvPr id="22" name="Up Arrow 22"/>
                        <wps:cNvSpPr/>
                        <wps:spPr>
                          <a:xfrm>
                            <a:off x="485775" y="0"/>
                            <a:ext cx="123825"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Up Arrow 23"/>
                        <wps:cNvSpPr/>
                        <wps:spPr>
                          <a:xfrm>
                            <a:off x="2514600" y="28575"/>
                            <a:ext cx="123825"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Up Arrow 24"/>
                        <wps:cNvSpPr/>
                        <wps:spPr>
                          <a:xfrm>
                            <a:off x="4286250" y="28575"/>
                            <a:ext cx="123825"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Up Arrow 25"/>
                        <wps:cNvSpPr/>
                        <wps:spPr>
                          <a:xfrm>
                            <a:off x="5514975" y="28575"/>
                            <a:ext cx="123825" cy="231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371455" id="Group 15" o:spid="_x0000_s1032" style="position:absolute;margin-left:-23.6pt;margin-top:98.95pt;width:482.25pt;height:102.85pt;z-index:251661312" coordsize="61245,130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">
                <v:shape id="TextBox 6" o:spid="_x0000_s1033" type="#_x0000_t202" style="position:absolute;top:2190;width:9429;height:106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" filled="f" strokecolor="windowText">
                  <v:textbox style="mso-fit-shape-to-text:t">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1.1</w:t>
                        </w:r>
                      </w:p>
                      <w:p w:rsidR="00295409" w:rsidRPr="00BF4F06" w:rsidRDefault="00295409" w:rsidP="00295409">
                        <w:pPr>
                          <w:pStyle w:val="NormalWeb"/>
                          <w:spacing w:before="0" w:beforeAutospacing="0" w:after="0" w:afterAutospacing="0"/>
                          <w:rPr>
                            <w:sz w:val="18"/>
                            <w:szCs w:val="18"/>
                            <w:lang w:val="en-US"/>
                          </w:rPr>
                        </w:pPr>
                        <w:r w:rsidRPr="00BF4F06">
                          <w:rPr>
                            <w:rFonts w:asciiTheme="minorHAnsi" w:hAnsi="Calibri" w:cstheme="minorBidi"/>
                            <w:color w:val="000000" w:themeColor="text1"/>
                            <w:kern w:val="24"/>
                            <w:sz w:val="18"/>
                            <w:szCs w:val="18"/>
                            <w:lang w:val="en-US"/>
                          </w:rPr>
                          <w:t>UCC’s WSU established as a department with adequate management capacity</w:t>
                        </w:r>
                      </w:p>
                    </w:txbxContent>
                  </v:textbox>
                </v:shape>
                <v:shape id="TextBox 11" o:spid="_x0000_s1034" type="#_x0000_t202" style="position:absolute;left:10668;top:2190;width:8763;height:105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" filled="f" strokecolor="windowText">
                  <v:textbox style="mso-fit-shape-to-text:t">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1.2</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color w:val="000000" w:themeColor="text1"/>
                            <w:kern w:val="24"/>
                            <w:sz w:val="18"/>
                            <w:szCs w:val="18"/>
                            <w:lang w:val="en-US"/>
                          </w:rPr>
                          <w:t>UCC’s WSO offers relevant training, research and services</w:t>
                        </w:r>
                      </w:p>
                      <w:p w:rsidR="00295409" w:rsidRPr="00BF4F06" w:rsidRDefault="00295409" w:rsidP="00295409">
                        <w:pPr>
                          <w:pStyle w:val="NormalWeb"/>
                          <w:spacing w:before="0" w:beforeAutospacing="0" w:after="0" w:afterAutospacing="0"/>
                          <w:rPr>
                            <w:sz w:val="18"/>
                            <w:szCs w:val="18"/>
                            <w:lang w:val="en-US"/>
                          </w:rPr>
                        </w:pPr>
                      </w:p>
                    </w:txbxContent>
                  </v:textbox>
                </v:shape>
                <v:shape id="TextBox 12" o:spid="_x0000_s1035" type="#_x0000_t202" style="position:absolute;left:21050;top:2190;width:9334;height:105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" filled="f" strokecolor="windowText">
                  <v:textbox style="mso-fit-shape-to-text:t">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1.3</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color w:val="000000" w:themeColor="text1"/>
                            <w:kern w:val="24"/>
                            <w:sz w:val="18"/>
                            <w:szCs w:val="18"/>
                            <w:lang w:val="en-US"/>
                          </w:rPr>
                          <w:t>Gender equality is promoted and facilitated</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p>
                      <w:p w:rsidR="00295409" w:rsidRPr="00BF4F06" w:rsidRDefault="00295409" w:rsidP="00295409">
                        <w:pPr>
                          <w:pStyle w:val="NormalWeb"/>
                          <w:spacing w:before="0" w:beforeAutospacing="0" w:after="0" w:afterAutospacing="0"/>
                          <w:rPr>
                            <w:sz w:val="18"/>
                            <w:szCs w:val="18"/>
                            <w:lang w:val="en-US"/>
                          </w:rPr>
                        </w:pPr>
                      </w:p>
                    </w:txbxContent>
                  </v:textbox>
                </v:shape>
                <v:shape id="TextBox 13" o:spid="_x0000_s1036" type="#_x0000_t202" style="position:absolute;left:37147;top:2381;width:11716;height:10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" filled="f" strokecolor="windowText">
                  <v:textbox style="mso-fit-shape-to-text:t">
                    <w:txbxContent>
                      <w:p w:rsidR="00295409" w:rsidRPr="00BF4F06" w:rsidRDefault="00295409" w:rsidP="00295409">
                        <w:pPr>
                          <w:pStyle w:val="NormalWeb"/>
                          <w:spacing w:before="0" w:beforeAutospacing="0" w:after="0" w:afterAutospacing="0"/>
                          <w:rPr>
                            <w:b/>
                            <w:sz w:val="18"/>
                            <w:szCs w:val="18"/>
                            <w:lang w:val="en-US"/>
                          </w:rPr>
                        </w:pPr>
                        <w:r w:rsidRPr="00BF4F06">
                          <w:rPr>
                            <w:rFonts w:asciiTheme="minorHAnsi" w:hAnsi="Calibri" w:cstheme="minorBidi"/>
                            <w:b/>
                            <w:color w:val="000000" w:themeColor="text1"/>
                            <w:kern w:val="24"/>
                            <w:sz w:val="18"/>
                            <w:szCs w:val="18"/>
                            <w:lang w:val="en-US"/>
                          </w:rPr>
                          <w:t>Output 2.1</w:t>
                        </w:r>
                      </w:p>
                      <w:p w:rsidR="00295409" w:rsidRPr="00BF4F06" w:rsidRDefault="00295409" w:rsidP="00295409">
                        <w:pPr>
                          <w:pStyle w:val="NormalWeb"/>
                          <w:spacing w:before="0" w:beforeAutospacing="0" w:after="0" w:afterAutospacing="0"/>
                          <w:rPr>
                            <w:sz w:val="18"/>
                            <w:szCs w:val="18"/>
                            <w:lang w:val="en-US"/>
                          </w:rPr>
                        </w:pPr>
                        <w:r w:rsidRPr="00BF4F06">
                          <w:rPr>
                            <w:rFonts w:asciiTheme="minorHAnsi" w:hAnsi="Calibri" w:cstheme="minorBidi"/>
                            <w:color w:val="000000" w:themeColor="text1"/>
                            <w:kern w:val="24"/>
                            <w:sz w:val="18"/>
                            <w:szCs w:val="18"/>
                            <w:lang w:val="en-US"/>
                          </w:rPr>
                          <w:t>Five targeted MMDA’s have strengthened capacity to implement M&amp;E framework</w:t>
                        </w:r>
                      </w:p>
                    </w:txbxContent>
                  </v:textbox>
                </v:shape>
                <v:shape id="TextBox 14" o:spid="_x0000_s1037" type="#_x0000_t202" style="position:absolute;left:50292;top:2381;width:10953;height:105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" filled="f" strokecolor="windowText">
                  <v:textbox style="mso-fit-shape-to-text:t">
                    <w:txbxContent>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b/>
                            <w:color w:val="000000" w:themeColor="text1"/>
                            <w:kern w:val="24"/>
                            <w:sz w:val="18"/>
                            <w:szCs w:val="18"/>
                            <w:lang w:val="en-US"/>
                          </w:rPr>
                          <w:t>Output 2.2</w:t>
                        </w:r>
                        <w:r w:rsidRPr="00BF4F06">
                          <w:rPr>
                            <w:rFonts w:asciiTheme="minorHAnsi" w:hAnsi="Calibri" w:cstheme="minorBidi"/>
                            <w:color w:val="000000" w:themeColor="text1"/>
                            <w:kern w:val="24"/>
                            <w:sz w:val="18"/>
                            <w:szCs w:val="18"/>
                            <w:lang w:val="en-US"/>
                          </w:rPr>
                          <w:t xml:space="preserve"> </w:t>
                        </w:r>
                      </w:p>
                      <w:p w:rsidR="00295409" w:rsidRDefault="00295409" w:rsidP="00295409">
                        <w:pPr>
                          <w:pStyle w:val="NormalWeb"/>
                          <w:spacing w:before="0" w:beforeAutospacing="0" w:after="0" w:afterAutospacing="0"/>
                          <w:rPr>
                            <w:rFonts w:asciiTheme="minorHAnsi" w:hAnsi="Calibri" w:cstheme="minorBidi"/>
                            <w:color w:val="000000" w:themeColor="text1"/>
                            <w:kern w:val="24"/>
                            <w:sz w:val="18"/>
                            <w:szCs w:val="18"/>
                            <w:lang w:val="en-US"/>
                          </w:rPr>
                        </w:pPr>
                        <w:r w:rsidRPr="00BF4F06">
                          <w:rPr>
                            <w:rFonts w:asciiTheme="minorHAnsi" w:hAnsi="Calibri" w:cstheme="minorBidi"/>
                            <w:color w:val="000000" w:themeColor="text1"/>
                            <w:kern w:val="24"/>
                            <w:sz w:val="18"/>
                            <w:szCs w:val="18"/>
                            <w:lang w:val="en-US"/>
                          </w:rPr>
                          <w:t>UCC’s WATSAN as well as MMDAs have strengthened capacity in gender sensitive M&amp;E</w:t>
                        </w:r>
                      </w:p>
                      <w:p w:rsidR="00295409" w:rsidRPr="00BF4F06" w:rsidRDefault="00295409" w:rsidP="00295409">
                        <w:pPr>
                          <w:pStyle w:val="NormalWeb"/>
                          <w:spacing w:before="0" w:beforeAutospacing="0" w:after="0" w:afterAutospacing="0"/>
                          <w:rPr>
                            <w:sz w:val="18"/>
                            <w:szCs w:val="18"/>
                            <w:lang w:val="en-US"/>
                          </w:rPr>
                        </w:pPr>
                      </w:p>
                    </w:txbxContent>
                  </v:textbox>
                </v:shape>
                <v:shape id="Up Arrow 22" o:spid="_x0000_s1038" type="#_x0000_t68" style="position:absolute;left:4857;width:1239;height:23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" adj="5786" fillcolor="#4f81bd" strokecolor="#385d8a" strokeweight="2pt"/>
                <v:shape id="Up Arrow 23" o:spid="_x0000_s1039" type="#_x0000_t68" style="position:absolute;left:25146;top:285;width:1238;height:2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" adj="5786" fillcolor="#4f81bd" strokecolor="#385d8a" strokeweight="2pt"/>
                <v:shape id="Up Arrow 24" o:spid="_x0000_s1040" type="#_x0000_t68" style="position:absolute;left:42862;top:285;width:1238;height:2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" adj="5786" fillcolor="#4f81bd" strokecolor="#385d8a" strokeweight="2pt"/>
                <v:shape id="Up Arrow 25" o:spid="_x0000_s1041" type="#_x0000_t68" style="position:absolute;left:55149;top:285;width:1239;height:2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" adj="5786" fillcolor="#4f81bd" strokecolor="#385d8a" strokeweight="2pt"/>
              </v:group>
            </w:pict>
          </mc:Fallback>
        </mc:AlternateContent>
      </w:r>
      <w:r>
        <w:rPr>
          <w:lang w:val="en-US"/>
        </w:rPr>
        <w:br w:type="page"/>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lastRenderedPageBreak/>
        <w:t>The project’s overall objective is to strengthen capacity within Water and Sanitation at UCC and some selected Metropolitan, Municipal and District Assemblies (MMDAs), to contribute to the improvement of hygiene and sanitation in Ghana. The project will focus specifically on the MMDAs:</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w:t>
      </w:r>
      <w:r w:rsidRPr="00AD4C11">
        <w:rPr>
          <w:rFonts w:ascii="Arial" w:hAnsi="Arial" w:cs="Arial"/>
          <w:sz w:val="18"/>
          <w:szCs w:val="18"/>
          <w:lang w:val="en-US"/>
        </w:rPr>
        <w:tab/>
        <w:t>Tamale Metropolitan Assembly,</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w:t>
      </w:r>
      <w:r w:rsidRPr="00AD4C11">
        <w:rPr>
          <w:rFonts w:ascii="Arial" w:hAnsi="Arial" w:cs="Arial"/>
          <w:sz w:val="18"/>
          <w:szCs w:val="18"/>
          <w:lang w:val="en-US"/>
        </w:rPr>
        <w:tab/>
        <w:t>Sunyani Municipal Assembly,</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w:t>
      </w:r>
      <w:r w:rsidRPr="00AD4C11">
        <w:rPr>
          <w:rFonts w:ascii="Arial" w:hAnsi="Arial" w:cs="Arial"/>
          <w:sz w:val="18"/>
          <w:szCs w:val="18"/>
          <w:lang w:val="en-US"/>
        </w:rPr>
        <w:tab/>
        <w:t>Kumasi Metropolitan Assembly,</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w:t>
      </w:r>
      <w:r w:rsidRPr="00AD4C11">
        <w:rPr>
          <w:rFonts w:ascii="Arial" w:hAnsi="Arial" w:cs="Arial"/>
          <w:sz w:val="18"/>
          <w:szCs w:val="18"/>
          <w:lang w:val="en-US"/>
        </w:rPr>
        <w:tab/>
        <w:t xml:space="preserve">Abura-Aseibu-Kwamankese District Assembly and </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w:t>
      </w:r>
      <w:r w:rsidRPr="00AD4C11">
        <w:rPr>
          <w:rFonts w:ascii="Arial" w:hAnsi="Arial" w:cs="Arial"/>
          <w:sz w:val="18"/>
          <w:szCs w:val="18"/>
          <w:lang w:val="en-US"/>
        </w:rPr>
        <w:tab/>
        <w:t>Sekondi-Takoradi Metropolitan Assembly.</w:t>
      </w:r>
    </w:p>
    <w:p w:rsidR="00AD4C11" w:rsidRPr="00AD4C11" w:rsidRDefault="00AD4C11" w:rsidP="00AD4C11">
      <w:pPr>
        <w:spacing w:after="0" w:line="240" w:lineRule="auto"/>
        <w:rPr>
          <w:rFonts w:ascii="Arial" w:hAnsi="Arial" w:cs="Arial"/>
          <w:sz w:val="18"/>
          <w:szCs w:val="18"/>
          <w:lang w:val="en-US"/>
        </w:rPr>
      </w:pP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By the end of the project period two specific objectives will be achieved.</w:t>
      </w:r>
    </w:p>
    <w:p w:rsidR="00AD4C11" w:rsidRPr="00AD4C11" w:rsidRDefault="00AD4C11" w:rsidP="00AD4C11">
      <w:pPr>
        <w:spacing w:after="0" w:line="240" w:lineRule="auto"/>
        <w:rPr>
          <w:rFonts w:ascii="Arial" w:hAnsi="Arial" w:cs="Arial"/>
          <w:sz w:val="18"/>
          <w:szCs w:val="18"/>
          <w:lang w:val="en-US"/>
        </w:rPr>
      </w:pP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Specific objective 1: UCC will have acquired capacity to offer sustainable expertise, services and training to the MLGRD and other clients.</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Indicators:</w:t>
      </w:r>
    </w:p>
    <w:p w:rsidR="00AD4C11" w:rsidRPr="00AD4C11" w:rsidRDefault="00AD4C11" w:rsidP="00AD4C11">
      <w:pPr>
        <w:numPr>
          <w:ilvl w:val="0"/>
          <w:numId w:val="2"/>
        </w:numPr>
        <w:spacing w:after="0" w:line="240" w:lineRule="auto"/>
        <w:contextualSpacing/>
        <w:rPr>
          <w:rFonts w:ascii="Arial" w:hAnsi="Arial" w:cs="Arial"/>
          <w:sz w:val="18"/>
          <w:szCs w:val="18"/>
          <w:lang w:val="en-US"/>
        </w:rPr>
      </w:pPr>
      <w:r w:rsidRPr="00AD4C11">
        <w:rPr>
          <w:rFonts w:ascii="Arial" w:hAnsi="Arial" w:cs="Arial"/>
          <w:sz w:val="18"/>
          <w:szCs w:val="18"/>
          <w:lang w:val="en-US"/>
        </w:rPr>
        <w:t>The number and size of consultancy assignments/ advisory services delivered by the WSU/WATSAN Department</w:t>
      </w:r>
    </w:p>
    <w:p w:rsidR="00AD4C11" w:rsidRPr="00AD4C11" w:rsidRDefault="00AD4C11" w:rsidP="00AD4C11">
      <w:pPr>
        <w:numPr>
          <w:ilvl w:val="0"/>
          <w:numId w:val="2"/>
        </w:numPr>
        <w:spacing w:after="0" w:line="240" w:lineRule="auto"/>
        <w:contextualSpacing/>
        <w:rPr>
          <w:rFonts w:ascii="Arial" w:hAnsi="Arial" w:cs="Arial"/>
          <w:sz w:val="18"/>
          <w:szCs w:val="18"/>
          <w:lang w:val="en-US"/>
        </w:rPr>
      </w:pPr>
      <w:r w:rsidRPr="00AD4C11">
        <w:rPr>
          <w:rFonts w:ascii="Arial" w:hAnsi="Arial" w:cs="Arial"/>
          <w:sz w:val="18"/>
          <w:szCs w:val="18"/>
          <w:lang w:val="en-US"/>
        </w:rPr>
        <w:t>Clients satisfaction with regard to the consultancy assignments/ advisory services delivered by the WSU/WATSAN Department</w:t>
      </w:r>
    </w:p>
    <w:p w:rsidR="00AD4C11" w:rsidRPr="00AD4C11" w:rsidRDefault="00AD4C11" w:rsidP="00AD4C11">
      <w:pPr>
        <w:numPr>
          <w:ilvl w:val="0"/>
          <w:numId w:val="2"/>
        </w:numPr>
        <w:spacing w:after="0" w:line="240" w:lineRule="auto"/>
        <w:contextualSpacing/>
        <w:rPr>
          <w:rFonts w:ascii="Arial" w:hAnsi="Arial" w:cs="Arial"/>
          <w:sz w:val="18"/>
          <w:szCs w:val="18"/>
          <w:lang w:val="en-US"/>
        </w:rPr>
      </w:pPr>
      <w:r w:rsidRPr="00AD4C11">
        <w:rPr>
          <w:rFonts w:ascii="Arial" w:hAnsi="Arial" w:cs="Arial"/>
          <w:sz w:val="18"/>
          <w:szCs w:val="18"/>
          <w:lang w:val="en-US"/>
        </w:rPr>
        <w:t>The number of trainings delivered by the WSU/WATSAN Department to staff of the MLGRD and other clients</w:t>
      </w:r>
    </w:p>
    <w:p w:rsidR="00AD4C11" w:rsidRPr="00AD4C11" w:rsidRDefault="00AD4C11" w:rsidP="00AD4C11">
      <w:pPr>
        <w:numPr>
          <w:ilvl w:val="0"/>
          <w:numId w:val="2"/>
        </w:numPr>
        <w:spacing w:after="0" w:line="240" w:lineRule="auto"/>
        <w:contextualSpacing/>
        <w:rPr>
          <w:rFonts w:ascii="Arial" w:hAnsi="Arial" w:cs="Arial"/>
          <w:sz w:val="18"/>
          <w:szCs w:val="18"/>
          <w:lang w:val="en-US"/>
        </w:rPr>
      </w:pPr>
      <w:r w:rsidRPr="00AD4C11">
        <w:rPr>
          <w:rFonts w:ascii="Arial" w:hAnsi="Arial" w:cs="Arial"/>
          <w:sz w:val="18"/>
          <w:szCs w:val="18"/>
          <w:lang w:val="en-US"/>
        </w:rPr>
        <w:t>The level of alignment of the curriculum with the demands of the MLGRD and other clients</w:t>
      </w:r>
    </w:p>
    <w:p w:rsidR="00AD4C11" w:rsidRPr="00AD4C11" w:rsidRDefault="00AD4C11" w:rsidP="00AD4C11">
      <w:pPr>
        <w:spacing w:after="0" w:line="240" w:lineRule="auto"/>
        <w:rPr>
          <w:rFonts w:ascii="Arial" w:hAnsi="Arial" w:cs="Arial"/>
          <w:sz w:val="18"/>
          <w:szCs w:val="18"/>
          <w:lang w:val="en-US"/>
        </w:rPr>
      </w:pP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 xml:space="preserve">Specific objective 2: </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WATSAN Department at UCC will have acquired the capacity to support the MLGRD’s Monitoring and Evaluation</w:t>
      </w:r>
    </w:p>
    <w:p w:rsidR="00AD4C11" w:rsidRPr="00AD4C11" w:rsidRDefault="00AD4C11" w:rsidP="00AD4C11">
      <w:pPr>
        <w:spacing w:after="0" w:line="240" w:lineRule="auto"/>
        <w:rPr>
          <w:rFonts w:ascii="Arial" w:hAnsi="Arial" w:cs="Arial"/>
          <w:sz w:val="18"/>
          <w:szCs w:val="18"/>
          <w:lang w:val="en-US"/>
        </w:rPr>
      </w:pPr>
      <w:r w:rsidRPr="00AD4C11">
        <w:rPr>
          <w:rFonts w:ascii="Arial" w:hAnsi="Arial" w:cs="Arial"/>
          <w:sz w:val="18"/>
          <w:szCs w:val="18"/>
          <w:lang w:val="en-US"/>
        </w:rPr>
        <w:t>Indicators:</w:t>
      </w:r>
    </w:p>
    <w:p w:rsidR="00AD4C11" w:rsidRPr="00AD4C11" w:rsidRDefault="00AD4C11" w:rsidP="00AD4C11">
      <w:pPr>
        <w:numPr>
          <w:ilvl w:val="0"/>
          <w:numId w:val="3"/>
        </w:numPr>
        <w:spacing w:after="0" w:line="240" w:lineRule="auto"/>
        <w:contextualSpacing/>
        <w:rPr>
          <w:rFonts w:ascii="Arial" w:hAnsi="Arial" w:cs="Arial"/>
          <w:sz w:val="18"/>
          <w:szCs w:val="18"/>
          <w:lang w:val="en-US"/>
        </w:rPr>
      </w:pPr>
      <w:r w:rsidRPr="00AD4C11">
        <w:rPr>
          <w:rFonts w:ascii="Arial" w:hAnsi="Arial" w:cs="Arial"/>
          <w:sz w:val="18"/>
          <w:szCs w:val="18"/>
          <w:lang w:val="en-US"/>
        </w:rPr>
        <w:t xml:space="preserve">All WATSAN Department staff have improved knowledge and skills in Results-Based and participatory M &amp; E. </w:t>
      </w:r>
    </w:p>
    <w:p w:rsidR="00AD4C11" w:rsidRPr="00AD4C11" w:rsidRDefault="00AD4C11" w:rsidP="00AD4C11">
      <w:pPr>
        <w:numPr>
          <w:ilvl w:val="0"/>
          <w:numId w:val="3"/>
        </w:numPr>
        <w:spacing w:after="0" w:line="240" w:lineRule="auto"/>
        <w:contextualSpacing/>
        <w:rPr>
          <w:rFonts w:ascii="Arial" w:hAnsi="Arial" w:cs="Arial"/>
          <w:sz w:val="18"/>
          <w:szCs w:val="18"/>
          <w:lang w:val="en-US"/>
        </w:rPr>
      </w:pPr>
      <w:r w:rsidRPr="00AD4C11">
        <w:rPr>
          <w:rFonts w:ascii="Arial" w:hAnsi="Arial" w:cs="Arial"/>
          <w:sz w:val="18"/>
          <w:szCs w:val="18"/>
          <w:lang w:val="en-US"/>
        </w:rPr>
        <w:t xml:space="preserve">About 80 EHOs/EHAs from 5 targeted MMDAs(2 from each MMDA) have received ToT for deployment of M &amp; E framework; </w:t>
      </w:r>
    </w:p>
    <w:p w:rsidR="00AD4C11" w:rsidRDefault="00AD4C11" w:rsidP="00AD4C11">
      <w:pPr>
        <w:numPr>
          <w:ilvl w:val="0"/>
          <w:numId w:val="3"/>
        </w:numPr>
        <w:spacing w:after="0" w:line="240" w:lineRule="auto"/>
        <w:contextualSpacing/>
        <w:rPr>
          <w:rFonts w:ascii="Arial" w:hAnsi="Arial" w:cs="Arial"/>
          <w:sz w:val="18"/>
          <w:szCs w:val="18"/>
          <w:lang w:val="en-US"/>
        </w:rPr>
      </w:pPr>
      <w:r w:rsidRPr="00AD4C11">
        <w:rPr>
          <w:rFonts w:ascii="Arial" w:hAnsi="Arial" w:cs="Arial"/>
          <w:sz w:val="18"/>
          <w:szCs w:val="18"/>
          <w:lang w:val="en-US"/>
        </w:rPr>
        <w:t xml:space="preserve">Reports on monitoring and evaluations conducted by UCC’s WATSAN Department as pilots of MLGRD’s M &amp; E framework; </w:t>
      </w:r>
    </w:p>
    <w:p w:rsidR="00AD4C11" w:rsidRDefault="00AD4C11" w:rsidP="00AD4C11">
      <w:pPr>
        <w:numPr>
          <w:ilvl w:val="0"/>
          <w:numId w:val="3"/>
        </w:numPr>
        <w:spacing w:after="0" w:line="240" w:lineRule="auto"/>
        <w:contextualSpacing/>
        <w:rPr>
          <w:rFonts w:ascii="Arial" w:hAnsi="Arial" w:cs="Arial"/>
          <w:sz w:val="18"/>
          <w:szCs w:val="18"/>
          <w:lang w:val="en-US"/>
        </w:rPr>
      </w:pPr>
      <w:r w:rsidRPr="00AD4C11">
        <w:rPr>
          <w:rFonts w:ascii="Arial" w:hAnsi="Arial" w:cs="Arial"/>
          <w:sz w:val="18"/>
          <w:szCs w:val="18"/>
          <w:lang w:val="en-US"/>
        </w:rPr>
        <w:t>M &amp; E and knowledge management materials produced to support MMDAs</w:t>
      </w:r>
    </w:p>
    <w:p w:rsidR="00AD4C11" w:rsidRDefault="00AD4C11" w:rsidP="00AD4C11">
      <w:pPr>
        <w:tabs>
          <w:tab w:val="left" w:pos="680"/>
        </w:tabs>
        <w:spacing w:after="0"/>
        <w:ind w:left="397"/>
        <w:rPr>
          <w:rFonts w:ascii="Arial" w:eastAsia="Times New Roman" w:hAnsi="Arial" w:cs="Times New Roman"/>
          <w:sz w:val="18"/>
          <w:szCs w:val="24"/>
          <w:lang w:val="en-GB" w:eastAsia="nl-NL"/>
        </w:rPr>
      </w:pPr>
      <w:r w:rsidRPr="00AD4C11">
        <w:rPr>
          <w:rFonts w:ascii="Arial" w:eastAsia="Times New Roman" w:hAnsi="Arial" w:cs="Times New Roman"/>
          <w:sz w:val="18"/>
          <w:szCs w:val="24"/>
          <w:lang w:val="en-GB" w:eastAsia="nl-NL"/>
        </w:rPr>
        <w:t>The project will have five outputs with matching indicators as shown in the table below. The means of verification have been included in the logical framework in Annex 1. Please note that an important addition to what is mentioned in the project outline will be a client satisfaction survey which will be instrumental as a means of verification with regard to several of the indicators listed below.</w:t>
      </w:r>
    </w:p>
    <w:p w:rsidR="00AD4C11" w:rsidRPr="00AD4C11" w:rsidRDefault="00AD4C11" w:rsidP="00AD4C11">
      <w:pPr>
        <w:tabs>
          <w:tab w:val="left" w:pos="680"/>
        </w:tabs>
        <w:spacing w:after="0"/>
        <w:ind w:left="397"/>
        <w:rPr>
          <w:rFonts w:ascii="Arial" w:eastAsia="Times New Roman" w:hAnsi="Arial" w:cs="Times New Roman"/>
          <w:sz w:val="18"/>
          <w:szCs w:val="24"/>
          <w:lang w:val="en-GB" w:eastAsia="nl-NL"/>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929"/>
      </w:tblGrid>
      <w:tr w:rsidR="00AD4C11" w:rsidRPr="00AD4C11" w:rsidTr="00C50B9F">
        <w:tc>
          <w:tcPr>
            <w:tcW w:w="2951" w:type="dxa"/>
            <w:shd w:val="clear" w:color="auto" w:fill="auto"/>
          </w:tcPr>
          <w:p w:rsidR="00AD4C11" w:rsidRPr="00AD4C11" w:rsidRDefault="00AD4C11" w:rsidP="00AD4C11">
            <w:pPr>
              <w:tabs>
                <w:tab w:val="left" w:pos="680"/>
              </w:tabs>
              <w:spacing w:after="0" w:line="240" w:lineRule="auto"/>
              <w:rPr>
                <w:rFonts w:ascii="Arial" w:eastAsia="Times New Roman" w:hAnsi="Arial" w:cs="Arial"/>
                <w:b/>
                <w:sz w:val="18"/>
                <w:szCs w:val="18"/>
                <w:lang w:val="en-GB" w:eastAsia="nl-NL"/>
              </w:rPr>
            </w:pPr>
            <w:r w:rsidRPr="00AD4C11">
              <w:rPr>
                <w:rFonts w:ascii="Arial" w:eastAsia="Times New Roman" w:hAnsi="Arial" w:cs="Arial"/>
                <w:b/>
                <w:sz w:val="18"/>
                <w:szCs w:val="18"/>
                <w:lang w:val="en-GB" w:eastAsia="nl-NL"/>
              </w:rPr>
              <w:t>Results</w:t>
            </w:r>
          </w:p>
        </w:tc>
        <w:tc>
          <w:tcPr>
            <w:tcW w:w="6342" w:type="dxa"/>
            <w:shd w:val="clear" w:color="auto" w:fill="auto"/>
          </w:tcPr>
          <w:p w:rsidR="00AD4C11" w:rsidRPr="00AD4C11" w:rsidRDefault="00AD4C11" w:rsidP="00AD4C11">
            <w:pPr>
              <w:tabs>
                <w:tab w:val="left" w:pos="680"/>
              </w:tabs>
              <w:spacing w:after="0" w:line="240" w:lineRule="auto"/>
              <w:rPr>
                <w:rFonts w:ascii="Arial" w:eastAsia="Times New Roman" w:hAnsi="Arial" w:cs="Arial"/>
                <w:b/>
                <w:sz w:val="18"/>
                <w:szCs w:val="18"/>
                <w:lang w:val="en-GB" w:eastAsia="nl-NL"/>
              </w:rPr>
            </w:pPr>
            <w:r w:rsidRPr="00AD4C11">
              <w:rPr>
                <w:rFonts w:ascii="Arial" w:eastAsia="Times New Roman" w:hAnsi="Arial" w:cs="Arial"/>
                <w:b/>
                <w:sz w:val="18"/>
                <w:szCs w:val="18"/>
                <w:lang w:val="en-GB" w:eastAsia="nl-NL"/>
              </w:rPr>
              <w:t>Indicators</w:t>
            </w:r>
          </w:p>
        </w:tc>
      </w:tr>
      <w:tr w:rsidR="00AD4C11" w:rsidRPr="00F93F49" w:rsidTr="00C50B9F">
        <w:tc>
          <w:tcPr>
            <w:tcW w:w="2951" w:type="dxa"/>
            <w:shd w:val="clear" w:color="auto" w:fill="auto"/>
          </w:tcPr>
          <w:p w:rsidR="00AD4C11" w:rsidRPr="00AD4C11" w:rsidRDefault="00AD4C11" w:rsidP="00AD4C11">
            <w:pPr>
              <w:tabs>
                <w:tab w:val="left" w:pos="567"/>
              </w:tabs>
              <w:overflowPunct w:val="0"/>
              <w:autoSpaceDE w:val="0"/>
              <w:autoSpaceDN w:val="0"/>
              <w:adjustRightInd w:val="0"/>
              <w:spacing w:after="0" w:line="240" w:lineRule="auto"/>
              <w:textAlignment w:val="baseline"/>
              <w:rPr>
                <w:rFonts w:ascii="Arial" w:eastAsia="Times New Roman" w:hAnsi="Arial" w:cs="Arial"/>
                <w:color w:val="000000"/>
                <w:sz w:val="18"/>
                <w:szCs w:val="18"/>
                <w:lang w:val="en-GB" w:eastAsia="nl-NL"/>
              </w:rPr>
            </w:pPr>
            <w:r w:rsidRPr="00AD4C11">
              <w:rPr>
                <w:rFonts w:ascii="Arial" w:eastAsia="Times New Roman" w:hAnsi="Arial" w:cs="Arial"/>
                <w:b/>
                <w:color w:val="000000"/>
                <w:sz w:val="18"/>
                <w:szCs w:val="18"/>
                <w:lang w:val="en-GB" w:eastAsia="nl-NL"/>
              </w:rPr>
              <w:t>Output 1.1:</w:t>
            </w:r>
            <w:r w:rsidRPr="00AD4C11">
              <w:rPr>
                <w:rFonts w:ascii="Arial" w:eastAsia="Times New Roman" w:hAnsi="Arial" w:cs="Arial"/>
                <w:color w:val="000000"/>
                <w:sz w:val="18"/>
                <w:szCs w:val="18"/>
                <w:lang w:val="en-GB" w:eastAsia="nl-NL"/>
              </w:rPr>
              <w:t xml:space="preserve"> </w:t>
            </w:r>
          </w:p>
          <w:p w:rsidR="00AD4C11" w:rsidRPr="00AD4C11" w:rsidRDefault="00AD4C11" w:rsidP="00AD4C11">
            <w:pPr>
              <w:tabs>
                <w:tab w:val="left" w:pos="680"/>
              </w:tabs>
              <w:spacing w:after="0" w:line="240" w:lineRule="auto"/>
              <w:rPr>
                <w:rFonts w:ascii="Arial" w:eastAsia="Times New Roman" w:hAnsi="Arial" w:cs="Arial"/>
                <w:sz w:val="18"/>
                <w:szCs w:val="18"/>
                <w:lang w:val="en-GB" w:eastAsia="nl-NL"/>
              </w:rPr>
            </w:pPr>
            <w:r w:rsidRPr="00AD4C11">
              <w:rPr>
                <w:rFonts w:ascii="Arial" w:eastAsia="Times New Roman" w:hAnsi="Arial" w:cs="Arial"/>
                <w:sz w:val="18"/>
                <w:szCs w:val="18"/>
                <w:lang w:val="en-GB" w:eastAsia="nl-NL"/>
              </w:rPr>
              <w:t>UCC’s WSU established as a Department with full managerial competence to sustain its educational and research offer based on needs of clients from the public and private sectors.</w:t>
            </w:r>
          </w:p>
        </w:tc>
        <w:tc>
          <w:tcPr>
            <w:tcW w:w="6342" w:type="dxa"/>
            <w:shd w:val="clear" w:color="auto" w:fill="auto"/>
          </w:tcPr>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Departmental plans, policies, procedures and systems in place, in particular for M &amp; E and quality assurance;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Culture of organisational learning embedded and inter-faculty collaboration established;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Physical facilities improved and technical personnel in place.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sz w:val="18"/>
                <w:szCs w:val="18"/>
                <w:lang w:val="en-US"/>
              </w:rPr>
            </w:pPr>
            <w:r w:rsidRPr="00AD4C11">
              <w:rPr>
                <w:rFonts w:ascii="Arial" w:eastAsia="Times New Roman" w:hAnsi="Arial" w:cs="Arial"/>
                <w:color w:val="000000"/>
                <w:sz w:val="18"/>
                <w:szCs w:val="18"/>
                <w:lang w:val="en-US"/>
              </w:rPr>
              <w:t xml:space="preserve">Increased collaboration with other public and private organisations established through MoUs, to facilitate wider implementation of the programme. </w:t>
            </w:r>
            <w:r w:rsidRPr="00AD4C11">
              <w:rPr>
                <w:rFonts w:ascii="Arial" w:eastAsia="Times New Roman" w:hAnsi="Arial" w:cs="Arial"/>
                <w:sz w:val="18"/>
                <w:szCs w:val="18"/>
                <w:lang w:val="en-US"/>
              </w:rPr>
              <w:t>(An estimate of the number of additional MoUs to be signed will be determined as part of the inception phase)</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UCC’s WATSAN programme increasingly serves private sector clients. </w:t>
            </w:r>
          </w:p>
        </w:tc>
      </w:tr>
      <w:tr w:rsidR="00AD4C11" w:rsidRPr="00F93F49" w:rsidTr="00C50B9F">
        <w:tc>
          <w:tcPr>
            <w:tcW w:w="2951" w:type="dxa"/>
            <w:shd w:val="clear" w:color="auto" w:fill="auto"/>
          </w:tcPr>
          <w:p w:rsidR="00AD4C11" w:rsidRPr="00AD4C11" w:rsidRDefault="00AD4C11" w:rsidP="00AD4C11">
            <w:pPr>
              <w:tabs>
                <w:tab w:val="left" w:pos="567"/>
              </w:tabs>
              <w:overflowPunct w:val="0"/>
              <w:autoSpaceDE w:val="0"/>
              <w:autoSpaceDN w:val="0"/>
              <w:adjustRightInd w:val="0"/>
              <w:spacing w:after="0" w:line="240" w:lineRule="auto"/>
              <w:textAlignment w:val="baseline"/>
              <w:rPr>
                <w:rFonts w:ascii="Arial" w:eastAsia="Times New Roman" w:hAnsi="Arial" w:cs="Arial"/>
                <w:b/>
                <w:color w:val="000000"/>
                <w:sz w:val="18"/>
                <w:szCs w:val="18"/>
                <w:lang w:val="en-GB" w:eastAsia="nl-NL"/>
              </w:rPr>
            </w:pPr>
            <w:r w:rsidRPr="00AD4C11">
              <w:rPr>
                <w:rFonts w:ascii="Arial" w:eastAsia="Times New Roman" w:hAnsi="Arial" w:cs="Arial"/>
                <w:b/>
                <w:color w:val="000000"/>
                <w:sz w:val="18"/>
                <w:szCs w:val="18"/>
                <w:lang w:val="en-GB" w:eastAsia="nl-NL"/>
              </w:rPr>
              <w:t>Output 1.2</w:t>
            </w:r>
          </w:p>
          <w:p w:rsidR="00AD4C11" w:rsidRPr="00AD4C11" w:rsidRDefault="00AD4C11" w:rsidP="00AD4C11">
            <w:pPr>
              <w:autoSpaceDE w:val="0"/>
              <w:autoSpaceDN w:val="0"/>
              <w:adjustRightInd w:val="0"/>
              <w:spacing w:after="0" w:line="240" w:lineRule="auto"/>
              <w:rPr>
                <w:rFonts w:ascii="Arial" w:eastAsia="SimSun" w:hAnsi="Arial" w:cs="Arial"/>
                <w:color w:val="000000"/>
                <w:sz w:val="18"/>
                <w:szCs w:val="18"/>
                <w:lang w:val="en-US"/>
              </w:rPr>
            </w:pPr>
            <w:r w:rsidRPr="00AD4C11">
              <w:rPr>
                <w:rFonts w:ascii="Arial" w:eastAsia="SimSun" w:hAnsi="Arial" w:cs="Arial"/>
                <w:color w:val="000000"/>
                <w:sz w:val="18"/>
                <w:szCs w:val="18"/>
                <w:lang w:val="en-US"/>
              </w:rPr>
              <w:t xml:space="preserve">Relevant training, research and service offer </w:t>
            </w:r>
          </w:p>
          <w:p w:rsidR="00AD4C11" w:rsidRPr="00AD4C11" w:rsidRDefault="00AD4C11" w:rsidP="00AD4C11">
            <w:pPr>
              <w:tabs>
                <w:tab w:val="left" w:pos="680"/>
              </w:tabs>
              <w:spacing w:after="0" w:line="240" w:lineRule="auto"/>
              <w:rPr>
                <w:rFonts w:ascii="Arial" w:eastAsia="Times New Roman" w:hAnsi="Arial" w:cs="Arial"/>
                <w:sz w:val="18"/>
                <w:szCs w:val="18"/>
                <w:lang w:val="en-GB" w:eastAsia="nl-NL"/>
              </w:rPr>
            </w:pPr>
          </w:p>
        </w:tc>
        <w:tc>
          <w:tcPr>
            <w:tcW w:w="6342" w:type="dxa"/>
            <w:shd w:val="clear" w:color="auto" w:fill="auto"/>
          </w:tcPr>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Four full-time lecturers to have obtained their PhD degree and the capacity of three teaching assistants of the WATSAN Department strengthened through either a masters’ degree or other trainings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Research capacity of WATSAN Department staff strengthened in support of EKN project in geographic catchment area, in particular within Urban WASH for low income areas;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WATSAN curricula reviewed to include/strengthen behavioural change, attention to gender, monitoring and evaluation, sanitation marketing, and alignment with the labour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market and with national capacity building objectives and strategies for the sector;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lastRenderedPageBreak/>
              <w:t xml:space="preserve">Existing liberal course in WASH (available to all students) is reviewed to incorporate gender dimension and behavioural change.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UCC’s WATSAN staff adopt innovative student-centred teaching approach. </w:t>
            </w:r>
          </w:p>
        </w:tc>
      </w:tr>
      <w:tr w:rsidR="00AD4C11" w:rsidRPr="00F93F49" w:rsidTr="00C50B9F">
        <w:tc>
          <w:tcPr>
            <w:tcW w:w="2951" w:type="dxa"/>
            <w:shd w:val="clear" w:color="auto" w:fill="auto"/>
          </w:tcPr>
          <w:p w:rsidR="00AD4C11" w:rsidRPr="00AD4C11" w:rsidRDefault="00AD4C11" w:rsidP="00AD4C11">
            <w:pPr>
              <w:tabs>
                <w:tab w:val="left" w:pos="680"/>
              </w:tabs>
              <w:spacing w:after="0" w:line="240" w:lineRule="auto"/>
              <w:rPr>
                <w:rFonts w:ascii="Arial" w:eastAsia="Times New Roman" w:hAnsi="Arial" w:cs="Arial"/>
                <w:color w:val="000000"/>
                <w:sz w:val="18"/>
                <w:szCs w:val="18"/>
                <w:lang w:val="en-GB" w:eastAsia="nl-NL"/>
              </w:rPr>
            </w:pPr>
            <w:r w:rsidRPr="00AD4C11">
              <w:rPr>
                <w:rFonts w:ascii="Arial" w:eastAsia="Times New Roman" w:hAnsi="Arial" w:cs="Arial"/>
                <w:b/>
                <w:color w:val="000000"/>
                <w:sz w:val="18"/>
                <w:szCs w:val="18"/>
                <w:lang w:val="en-GB" w:eastAsia="nl-NL"/>
              </w:rPr>
              <w:lastRenderedPageBreak/>
              <w:t>Output 1.3</w:t>
            </w:r>
            <w:r w:rsidRPr="00AD4C11">
              <w:rPr>
                <w:rFonts w:ascii="Arial" w:eastAsia="Times New Roman" w:hAnsi="Arial" w:cs="Arial"/>
                <w:color w:val="000000"/>
                <w:sz w:val="18"/>
                <w:szCs w:val="18"/>
                <w:lang w:val="en-GB" w:eastAsia="nl-NL"/>
              </w:rPr>
              <w:t xml:space="preserve"> </w:t>
            </w:r>
          </w:p>
          <w:p w:rsidR="00AD4C11" w:rsidRPr="00AD4C11" w:rsidRDefault="00AD4C11" w:rsidP="00AD4C11">
            <w:pPr>
              <w:tabs>
                <w:tab w:val="left" w:pos="680"/>
              </w:tabs>
              <w:spacing w:after="0" w:line="240" w:lineRule="auto"/>
              <w:rPr>
                <w:rFonts w:ascii="Arial" w:eastAsia="Times New Roman" w:hAnsi="Arial" w:cs="Arial"/>
                <w:sz w:val="18"/>
                <w:szCs w:val="18"/>
                <w:lang w:val="en-GB" w:eastAsia="nl-NL"/>
              </w:rPr>
            </w:pPr>
            <w:r w:rsidRPr="00AD4C11">
              <w:rPr>
                <w:rFonts w:ascii="Arial" w:eastAsia="Times New Roman" w:hAnsi="Arial" w:cs="Arial"/>
                <w:color w:val="000000"/>
                <w:sz w:val="18"/>
                <w:szCs w:val="18"/>
                <w:lang w:val="en-GB" w:eastAsia="nl-NL"/>
              </w:rPr>
              <w:t>Gender equality is promoted and facilitated among management, staff and students and among stakeholders</w:t>
            </w:r>
          </w:p>
        </w:tc>
        <w:tc>
          <w:tcPr>
            <w:tcW w:w="6342" w:type="dxa"/>
            <w:shd w:val="clear" w:color="auto" w:fill="auto"/>
          </w:tcPr>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Gender analysis, policy action plan for gender balance among students and academic staff available and implemented in new department;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Increased number of women among students, lecturers and managerial staff in WATSAN Department </w:t>
            </w:r>
          </w:p>
        </w:tc>
      </w:tr>
      <w:tr w:rsidR="00AD4C11" w:rsidRPr="00F93F49" w:rsidTr="00C50B9F">
        <w:tc>
          <w:tcPr>
            <w:tcW w:w="2951" w:type="dxa"/>
            <w:shd w:val="clear" w:color="auto" w:fill="auto"/>
          </w:tcPr>
          <w:p w:rsidR="00AD4C11" w:rsidRPr="00AD4C11" w:rsidRDefault="00AD4C11" w:rsidP="00AD4C11">
            <w:pPr>
              <w:tabs>
                <w:tab w:val="left" w:pos="567"/>
              </w:tabs>
              <w:overflowPunct w:val="0"/>
              <w:autoSpaceDE w:val="0"/>
              <w:autoSpaceDN w:val="0"/>
              <w:adjustRightInd w:val="0"/>
              <w:spacing w:after="0" w:line="240" w:lineRule="auto"/>
              <w:textAlignment w:val="baseline"/>
              <w:rPr>
                <w:rFonts w:ascii="Arial" w:eastAsia="Times New Roman" w:hAnsi="Arial" w:cs="Arial"/>
                <w:b/>
                <w:color w:val="000000"/>
                <w:sz w:val="18"/>
                <w:szCs w:val="18"/>
                <w:lang w:val="en-GB" w:eastAsia="nl-NL"/>
              </w:rPr>
            </w:pPr>
            <w:r w:rsidRPr="00AD4C11">
              <w:rPr>
                <w:rFonts w:ascii="Arial" w:eastAsia="Times New Roman" w:hAnsi="Arial" w:cs="Arial"/>
                <w:b/>
                <w:color w:val="000000"/>
                <w:sz w:val="18"/>
                <w:szCs w:val="18"/>
                <w:lang w:val="en-GB" w:eastAsia="nl-NL"/>
              </w:rPr>
              <w:t>Output 2.1</w:t>
            </w:r>
          </w:p>
          <w:p w:rsidR="00AD4C11" w:rsidRPr="00AD4C11" w:rsidRDefault="00AD4C11" w:rsidP="00445E93">
            <w:pPr>
              <w:autoSpaceDE w:val="0"/>
              <w:autoSpaceDN w:val="0"/>
              <w:adjustRightInd w:val="0"/>
              <w:spacing w:after="0" w:line="240" w:lineRule="auto"/>
              <w:rPr>
                <w:rFonts w:ascii="Arial" w:eastAsia="SimSun" w:hAnsi="Arial" w:cs="Arial"/>
                <w:color w:val="000000"/>
                <w:sz w:val="18"/>
                <w:szCs w:val="18"/>
                <w:lang w:val="en-US"/>
              </w:rPr>
            </w:pPr>
            <w:r w:rsidRPr="00AD4C11">
              <w:rPr>
                <w:rFonts w:ascii="Arial" w:eastAsia="SimSun" w:hAnsi="Arial" w:cs="Arial"/>
                <w:color w:val="000000"/>
                <w:sz w:val="18"/>
                <w:szCs w:val="18"/>
                <w:lang w:val="en-US"/>
              </w:rPr>
              <w:t xml:space="preserve">With support from the WATSAN Department of UCC, five targeted MMDAs have strengthened structures for implementing the M&amp;E framework </w:t>
            </w:r>
          </w:p>
        </w:tc>
        <w:tc>
          <w:tcPr>
            <w:tcW w:w="6342" w:type="dxa"/>
            <w:shd w:val="clear" w:color="auto" w:fill="auto"/>
          </w:tcPr>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Trained EHAs/EHOs are able to lead M &amp; E data collection and analysis in the targeted MMDAs;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Plan to roll out this pilot to remaining MMDAs ready to be operationalized. </w:t>
            </w:r>
          </w:p>
          <w:p w:rsidR="00AD4C11" w:rsidRPr="00AD4C11" w:rsidRDefault="00AD4C11" w:rsidP="00AD4C11">
            <w:pPr>
              <w:tabs>
                <w:tab w:val="left" w:pos="680"/>
              </w:tabs>
              <w:spacing w:after="0" w:line="240" w:lineRule="auto"/>
              <w:rPr>
                <w:rFonts w:ascii="Arial" w:eastAsia="Times New Roman" w:hAnsi="Arial" w:cs="Arial"/>
                <w:sz w:val="18"/>
                <w:szCs w:val="18"/>
                <w:lang w:val="en-GB" w:eastAsia="nl-NL"/>
              </w:rPr>
            </w:pPr>
          </w:p>
        </w:tc>
      </w:tr>
      <w:tr w:rsidR="00AD4C11" w:rsidRPr="00F93F49" w:rsidTr="00C50B9F">
        <w:tc>
          <w:tcPr>
            <w:tcW w:w="2951" w:type="dxa"/>
            <w:shd w:val="clear" w:color="auto" w:fill="auto"/>
          </w:tcPr>
          <w:p w:rsidR="00AD4C11" w:rsidRPr="00AD4C11" w:rsidRDefault="00AD4C11" w:rsidP="00AD4C11">
            <w:pPr>
              <w:tabs>
                <w:tab w:val="left" w:pos="567"/>
              </w:tabs>
              <w:overflowPunct w:val="0"/>
              <w:autoSpaceDE w:val="0"/>
              <w:autoSpaceDN w:val="0"/>
              <w:adjustRightInd w:val="0"/>
              <w:spacing w:after="0" w:line="240" w:lineRule="auto"/>
              <w:textAlignment w:val="baseline"/>
              <w:rPr>
                <w:rFonts w:ascii="Arial" w:eastAsia="Times New Roman" w:hAnsi="Arial" w:cs="Arial"/>
                <w:b/>
                <w:color w:val="000000"/>
                <w:sz w:val="18"/>
                <w:szCs w:val="18"/>
                <w:lang w:val="en-GB" w:eastAsia="nl-NL"/>
              </w:rPr>
            </w:pPr>
            <w:r w:rsidRPr="00AD4C11">
              <w:rPr>
                <w:rFonts w:ascii="Arial" w:eastAsia="Times New Roman" w:hAnsi="Arial" w:cs="Arial"/>
                <w:b/>
                <w:color w:val="000000"/>
                <w:sz w:val="18"/>
                <w:szCs w:val="18"/>
                <w:lang w:val="en-GB" w:eastAsia="nl-NL"/>
              </w:rPr>
              <w:t>Output 2.2</w:t>
            </w:r>
          </w:p>
          <w:p w:rsidR="00AD4C11" w:rsidRPr="00AD4C11" w:rsidRDefault="00AD4C11" w:rsidP="00AD4C11">
            <w:pPr>
              <w:autoSpaceDE w:val="0"/>
              <w:autoSpaceDN w:val="0"/>
              <w:adjustRightInd w:val="0"/>
              <w:spacing w:after="0" w:line="240" w:lineRule="auto"/>
              <w:rPr>
                <w:rFonts w:ascii="Arial" w:eastAsia="SimSun" w:hAnsi="Arial" w:cs="Arial"/>
                <w:color w:val="000000"/>
                <w:sz w:val="18"/>
                <w:szCs w:val="18"/>
                <w:lang w:val="en-US"/>
              </w:rPr>
            </w:pPr>
            <w:r w:rsidRPr="00AD4C11">
              <w:rPr>
                <w:rFonts w:ascii="Arial" w:eastAsia="SimSun" w:hAnsi="Arial" w:cs="Arial"/>
                <w:color w:val="000000"/>
                <w:sz w:val="18"/>
                <w:szCs w:val="18"/>
                <w:lang w:val="en-US"/>
              </w:rPr>
              <w:t xml:space="preserve">Strengthened capacity of UCC’s WATSAN Department and MMDAs </w:t>
            </w:r>
          </w:p>
          <w:p w:rsidR="00AD4C11" w:rsidRPr="00AD4C11" w:rsidRDefault="00AD4C11" w:rsidP="00AD4C11">
            <w:pPr>
              <w:autoSpaceDE w:val="0"/>
              <w:autoSpaceDN w:val="0"/>
              <w:adjustRightInd w:val="0"/>
              <w:spacing w:after="0" w:line="240" w:lineRule="auto"/>
              <w:rPr>
                <w:rFonts w:ascii="Arial" w:eastAsia="SimSun" w:hAnsi="Arial" w:cs="Arial"/>
                <w:color w:val="000000"/>
                <w:sz w:val="18"/>
                <w:szCs w:val="18"/>
                <w:lang w:val="en-US"/>
              </w:rPr>
            </w:pPr>
            <w:r w:rsidRPr="00AD4C11">
              <w:rPr>
                <w:rFonts w:ascii="Arial" w:eastAsia="SimSun" w:hAnsi="Arial" w:cs="Arial"/>
                <w:color w:val="000000"/>
                <w:sz w:val="18"/>
                <w:szCs w:val="18"/>
                <w:lang w:val="en-US"/>
              </w:rPr>
              <w:t xml:space="preserve">in gender-sensitive monitoring and evaluation </w:t>
            </w:r>
          </w:p>
        </w:tc>
        <w:tc>
          <w:tcPr>
            <w:tcW w:w="6342" w:type="dxa"/>
            <w:shd w:val="clear" w:color="auto" w:fill="auto"/>
          </w:tcPr>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80 EHOs/EHAs (men and women) trained in gender-sensitive monitoring and evaluation in the MMDAs;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 xml:space="preserve">Gender-sensitive monitoring and evaluation guidelines/manual/indicators produced; </w:t>
            </w:r>
          </w:p>
          <w:p w:rsidR="00AD4C11" w:rsidRPr="00AD4C11" w:rsidRDefault="00AD4C11" w:rsidP="00AD4C11">
            <w:pPr>
              <w:numPr>
                <w:ilvl w:val="0"/>
                <w:numId w:val="5"/>
              </w:numPr>
              <w:autoSpaceDE w:val="0"/>
              <w:autoSpaceDN w:val="0"/>
              <w:adjustRightInd w:val="0"/>
              <w:spacing w:after="0" w:line="240" w:lineRule="auto"/>
              <w:rPr>
                <w:rFonts w:ascii="Arial" w:eastAsia="Times New Roman" w:hAnsi="Arial" w:cs="Arial"/>
                <w:color w:val="000000"/>
                <w:sz w:val="18"/>
                <w:szCs w:val="18"/>
                <w:lang w:val="en-US"/>
              </w:rPr>
            </w:pPr>
            <w:r w:rsidRPr="00AD4C11">
              <w:rPr>
                <w:rFonts w:ascii="Arial" w:eastAsia="Times New Roman" w:hAnsi="Arial" w:cs="Arial"/>
                <w:color w:val="000000"/>
                <w:sz w:val="18"/>
                <w:szCs w:val="18"/>
                <w:lang w:val="en-US"/>
              </w:rPr>
              <w:t>Gender disaggregated data collected and analysed in monitoring and evaluation.</w:t>
            </w:r>
          </w:p>
        </w:tc>
      </w:tr>
    </w:tbl>
    <w:p w:rsidR="00AD4C11" w:rsidRPr="00AD4C11" w:rsidRDefault="00AD4C11" w:rsidP="00AD4C11">
      <w:pPr>
        <w:tabs>
          <w:tab w:val="left" w:pos="680"/>
        </w:tabs>
        <w:spacing w:after="0" w:line="284" w:lineRule="exact"/>
        <w:ind w:left="397"/>
        <w:rPr>
          <w:rFonts w:ascii="Arial" w:eastAsia="Times New Roman" w:hAnsi="Arial" w:cs="Times New Roman"/>
          <w:sz w:val="18"/>
          <w:szCs w:val="24"/>
          <w:lang w:val="en-GB" w:eastAsia="nl-NL"/>
        </w:rPr>
      </w:pPr>
      <w:r w:rsidRPr="00AD4C11">
        <w:rPr>
          <w:rFonts w:ascii="Arial" w:eastAsia="Times New Roman" w:hAnsi="Arial" w:cs="Times New Roman"/>
          <w:sz w:val="18"/>
          <w:szCs w:val="24"/>
          <w:lang w:val="en-GB" w:eastAsia="nl-NL"/>
        </w:rPr>
        <w:t xml:space="preserve"> </w:t>
      </w:r>
    </w:p>
    <w:p w:rsidR="00AD4C11" w:rsidRPr="00AD4C11" w:rsidRDefault="00AD4C11" w:rsidP="00AD4C11">
      <w:pPr>
        <w:spacing w:after="0" w:line="240" w:lineRule="auto"/>
        <w:contextualSpacing/>
        <w:rPr>
          <w:rFonts w:ascii="Arial" w:hAnsi="Arial" w:cs="Arial"/>
          <w:sz w:val="18"/>
          <w:szCs w:val="18"/>
          <w:lang w:val="en-US"/>
        </w:rPr>
      </w:pPr>
      <w:r w:rsidRPr="00AD4C11">
        <w:rPr>
          <w:rFonts w:ascii="Arial" w:eastAsia="Times New Roman" w:hAnsi="Arial" w:cs="Times New Roman"/>
          <w:szCs w:val="24"/>
          <w:lang w:val="en-GB" w:eastAsia="nl-NL"/>
        </w:rPr>
        <w:br w:type="page"/>
      </w:r>
    </w:p>
    <w:p w:rsidR="00295409" w:rsidRPr="00AD4C11" w:rsidRDefault="00295409" w:rsidP="00AD4C11">
      <w:pPr>
        <w:spacing w:line="240" w:lineRule="auto"/>
        <w:rPr>
          <w:rFonts w:ascii="Arial" w:hAnsi="Arial" w:cs="Arial"/>
          <w:lang w:val="en-US"/>
        </w:rPr>
      </w:pPr>
    </w:p>
    <w:p w:rsidR="00295409" w:rsidRPr="00AD4C11" w:rsidRDefault="00295409" w:rsidP="00AD4C11">
      <w:pPr>
        <w:spacing w:line="240" w:lineRule="auto"/>
        <w:rPr>
          <w:rFonts w:ascii="Arial" w:hAnsi="Arial" w:cs="Arial"/>
          <w:lang w:val="en-US"/>
        </w:rPr>
      </w:pPr>
    </w:p>
    <w:p w:rsidR="00B53636" w:rsidRPr="00F959CF" w:rsidRDefault="00B53636" w:rsidP="00FF2E61">
      <w:pPr>
        <w:rPr>
          <w:lang w:val="en-US"/>
        </w:rPr>
      </w:pPr>
    </w:p>
    <w:sectPr w:rsidR="00B53636" w:rsidRPr="00F95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B6E"/>
    <w:multiLevelType w:val="hybridMultilevel"/>
    <w:tmpl w:val="59DC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5543F"/>
    <w:multiLevelType w:val="hybridMultilevel"/>
    <w:tmpl w:val="836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57B00"/>
    <w:multiLevelType w:val="multilevel"/>
    <w:tmpl w:val="84C8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E2A05"/>
    <w:multiLevelType w:val="hybridMultilevel"/>
    <w:tmpl w:val="9C98EBDE"/>
    <w:lvl w:ilvl="0" w:tplc="04130019">
      <w:start w:val="1"/>
      <w:numFmt w:val="lowerLetter"/>
      <w:lvlText w:val="%1."/>
      <w:lvlJc w:val="left"/>
      <w:pPr>
        <w:ind w:left="757" w:hanging="360"/>
      </w:pPr>
      <w:rPr>
        <w:rFonts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abstractNum w:abstractNumId="4" w15:restartNumberingAfterBreak="0">
    <w:nsid w:val="495625C1"/>
    <w:multiLevelType w:val="hybridMultilevel"/>
    <w:tmpl w:val="3FE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570CB"/>
    <w:multiLevelType w:val="hybridMultilevel"/>
    <w:tmpl w:val="E564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B7125"/>
    <w:multiLevelType w:val="hybridMultilevel"/>
    <w:tmpl w:val="E3F2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8641F"/>
    <w:multiLevelType w:val="hybridMultilevel"/>
    <w:tmpl w:val="6FD01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CF"/>
    <w:rsid w:val="00062688"/>
    <w:rsid w:val="00067BA3"/>
    <w:rsid w:val="000B5FC4"/>
    <w:rsid w:val="000C12B8"/>
    <w:rsid w:val="001938E3"/>
    <w:rsid w:val="001D6102"/>
    <w:rsid w:val="00295409"/>
    <w:rsid w:val="003C1DE2"/>
    <w:rsid w:val="00445E93"/>
    <w:rsid w:val="00447DCE"/>
    <w:rsid w:val="00447EA9"/>
    <w:rsid w:val="00466453"/>
    <w:rsid w:val="004A6EE4"/>
    <w:rsid w:val="00530853"/>
    <w:rsid w:val="00704353"/>
    <w:rsid w:val="007C045C"/>
    <w:rsid w:val="007D5CAD"/>
    <w:rsid w:val="00817023"/>
    <w:rsid w:val="0084521A"/>
    <w:rsid w:val="008905AC"/>
    <w:rsid w:val="00A74F3F"/>
    <w:rsid w:val="00AD4C11"/>
    <w:rsid w:val="00B53636"/>
    <w:rsid w:val="00B63EDA"/>
    <w:rsid w:val="00BD50FB"/>
    <w:rsid w:val="00C15D75"/>
    <w:rsid w:val="00C33DDD"/>
    <w:rsid w:val="00CF0864"/>
    <w:rsid w:val="00D17529"/>
    <w:rsid w:val="00D81396"/>
    <w:rsid w:val="00F93F49"/>
    <w:rsid w:val="00F959CF"/>
    <w:rsid w:val="00FA3B5D"/>
    <w:rsid w:val="00FF2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CE70"/>
  <w15:docId w15:val="{76A376F3-53A5-42E8-A519-DF1943A7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11"/>
  </w:style>
  <w:style w:type="paragraph" w:styleId="Heading3">
    <w:name w:val="heading 3"/>
    <w:basedOn w:val="Normal"/>
    <w:next w:val="Normal"/>
    <w:link w:val="Heading3Char"/>
    <w:uiPriority w:val="9"/>
    <w:semiHidden/>
    <w:unhideWhenUsed/>
    <w:qFormat/>
    <w:rsid w:val="002954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61"/>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12,MAIN CONTENT,List Paragraph11,List Paragraph2,OBC Bullet,L"/>
    <w:basedOn w:val="Normal"/>
    <w:link w:val="ListParagraphChar"/>
    <w:uiPriority w:val="34"/>
    <w:qFormat/>
    <w:rsid w:val="008905AC"/>
    <w:pPr>
      <w:ind w:left="720"/>
      <w:contextualSpacing/>
    </w:pPr>
  </w:style>
  <w:style w:type="paragraph" w:customStyle="1" w:styleId="OpmaakprofielParagraaf11pt">
    <w:name w:val="Opmaakprofiel Paragraaf + 11 pt"/>
    <w:basedOn w:val="Normal"/>
    <w:link w:val="OpmaakprofielParagraaf11ptChar"/>
    <w:rsid w:val="00295409"/>
    <w:pPr>
      <w:tabs>
        <w:tab w:val="left" w:pos="680"/>
      </w:tabs>
      <w:spacing w:after="60" w:line="284" w:lineRule="exact"/>
      <w:ind w:left="397"/>
    </w:pPr>
    <w:rPr>
      <w:rFonts w:ascii="Arial" w:eastAsia="Times New Roman" w:hAnsi="Arial" w:cs="Times New Roman"/>
      <w:sz w:val="18"/>
      <w:szCs w:val="24"/>
      <w:lang w:val="en-GB" w:eastAsia="nl-NL"/>
    </w:rPr>
  </w:style>
  <w:style w:type="character" w:customStyle="1" w:styleId="OpmaakprofielParagraaf11ptChar">
    <w:name w:val="Opmaakprofiel Paragraaf + 11 pt Char"/>
    <w:basedOn w:val="DefaultParagraphFont"/>
    <w:link w:val="OpmaakprofielParagraaf11pt"/>
    <w:rsid w:val="00295409"/>
    <w:rPr>
      <w:rFonts w:ascii="Arial" w:eastAsia="Times New Roman" w:hAnsi="Arial" w:cs="Times New Roman"/>
      <w:sz w:val="18"/>
      <w:szCs w:val="24"/>
      <w:lang w:val="en-GB" w:eastAsia="nl-NL"/>
    </w:rPr>
  </w:style>
  <w:style w:type="paragraph" w:customStyle="1" w:styleId="OpmaakprofielKop311pt">
    <w:name w:val="Opmaakprofiel Kop 3 + 11 pt"/>
    <w:basedOn w:val="Heading3"/>
    <w:rsid w:val="00295409"/>
    <w:pPr>
      <w:keepLines w:val="0"/>
      <w:tabs>
        <w:tab w:val="left" w:pos="680"/>
      </w:tabs>
      <w:spacing w:before="180" w:after="120" w:line="284" w:lineRule="exact"/>
    </w:pPr>
    <w:rPr>
      <w:rFonts w:ascii="Arial" w:eastAsia="Times New Roman" w:hAnsi="Arial" w:cs="Times New Roman"/>
      <w:b w:val="0"/>
      <w:bCs w:val="0"/>
      <w:i/>
      <w:color w:val="auto"/>
      <w:sz w:val="18"/>
      <w:szCs w:val="24"/>
      <w:lang w:val="en-GB" w:eastAsia="nl-NL"/>
    </w:rPr>
  </w:style>
  <w:style w:type="character" w:customStyle="1" w:styleId="Heading3Char">
    <w:name w:val="Heading 3 Char"/>
    <w:basedOn w:val="DefaultParagraphFont"/>
    <w:link w:val="Heading3"/>
    <w:uiPriority w:val="9"/>
    <w:semiHidden/>
    <w:rsid w:val="0029540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954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sid w:val="00F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2934</Words>
  <Characters>16729</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Maastricht</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Aarts Han (MUNDO)</dc:creator>
  <cp:lastModifiedBy>Heinz Greijn</cp:lastModifiedBy>
  <cp:revision>4</cp:revision>
  <dcterms:created xsi:type="dcterms:W3CDTF">2020-06-22T11:18:00Z</dcterms:created>
  <dcterms:modified xsi:type="dcterms:W3CDTF">2020-06-22T11:25:00Z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