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6E72" w14:textId="5ACB7289" w:rsidR="00566EDE" w:rsidRPr="00566EDE" w:rsidRDefault="006531B8" w:rsidP="00566EDE">
      <w:pPr>
        <w:keepNext/>
        <w:keepLines/>
        <w:spacing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Bachelor Arts and Culture </w:t>
      </w:r>
      <w:r w:rsidR="00586AC6">
        <w:rPr>
          <w:rFonts w:ascii="Verdana" w:hAnsi="Verdana"/>
          <w:b/>
          <w:sz w:val="18"/>
          <w:szCs w:val="18"/>
        </w:rPr>
        <w:t>2025-2026</w:t>
      </w:r>
    </w:p>
    <w:p w14:paraId="669FC4E2" w14:textId="77777777" w:rsidR="00566EDE" w:rsidRDefault="00566EDE" w:rsidP="00566EDE">
      <w:pPr>
        <w:keepNext/>
        <w:keepLines/>
        <w:spacing w:line="240" w:lineRule="atLeast"/>
        <w:rPr>
          <w:rFonts w:ascii="Verdana" w:hAnsi="Verdana"/>
          <w:sz w:val="18"/>
          <w:szCs w:val="18"/>
        </w:rPr>
      </w:pPr>
    </w:p>
    <w:p w14:paraId="63D19141" w14:textId="77777777" w:rsidR="002A6B6B" w:rsidRDefault="002A6B6B" w:rsidP="002A6B6B">
      <w:pPr>
        <w:pStyle w:val="Heading3"/>
      </w:pPr>
      <w:r w:rsidRPr="002255CF">
        <w:t>Programme content and examination</w:t>
      </w:r>
      <w:r>
        <w:t xml:space="preserve"> </w:t>
      </w:r>
    </w:p>
    <w:p w14:paraId="180391E3" w14:textId="77777777" w:rsidR="002A6B6B" w:rsidRDefault="002A6B6B" w:rsidP="002A6B6B">
      <w:pPr>
        <w:pStyle w:val="Heading3"/>
      </w:pPr>
    </w:p>
    <w:p w14:paraId="72551422" w14:textId="79BE63B2" w:rsidR="002A6B6B" w:rsidRPr="002A6B6B" w:rsidRDefault="002A6B6B" w:rsidP="002A6B6B">
      <w:pPr>
        <w:pStyle w:val="Heading3"/>
      </w:pPr>
      <w:r>
        <w:t>Year 1</w:t>
      </w:r>
    </w:p>
    <w:p w14:paraId="6F50305B" w14:textId="77777777" w:rsidR="00566EDE" w:rsidRPr="002A6B6B" w:rsidRDefault="00566EDE" w:rsidP="00566EDE">
      <w:pPr>
        <w:keepNext/>
        <w:keepLines/>
        <w:rPr>
          <w:rFonts w:ascii="Verdana" w:hAnsi="Verdana"/>
          <w:noProof/>
          <w:sz w:val="18"/>
          <w:szCs w:val="18"/>
          <w:highlight w:val="yellow"/>
        </w:rPr>
      </w:pPr>
    </w:p>
    <w:tbl>
      <w:tblPr>
        <w:tblStyle w:val="TableGrid"/>
        <w:tblW w:w="90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5"/>
        <w:gridCol w:w="780"/>
        <w:gridCol w:w="1842"/>
        <w:gridCol w:w="3402"/>
        <w:gridCol w:w="709"/>
        <w:gridCol w:w="1372"/>
      </w:tblGrid>
      <w:tr w:rsidR="00AE57DB" w:rsidRPr="005365B1" w14:paraId="39C46A43" w14:textId="77777777" w:rsidTr="00AE57DB">
        <w:trPr>
          <w:trHeight w:val="45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75F904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  <w:proofErr w:type="spellEnd"/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7BDEFBC5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DB54B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0DA7B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5A9187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14:paraId="3F8DB0CC" w14:textId="77777777" w:rsidR="00AE57DB" w:rsidRPr="005365B1" w:rsidRDefault="00AE57DB" w:rsidP="005365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AE57DB" w:rsidRPr="005365B1" w14:paraId="40591011" w14:textId="77777777" w:rsidTr="00AE57DB">
        <w:trPr>
          <w:trHeight w:val="454"/>
        </w:trPr>
        <w:tc>
          <w:tcPr>
            <w:tcW w:w="0" w:type="auto"/>
            <w:vMerge w:val="restart"/>
            <w:vAlign w:val="center"/>
          </w:tcPr>
          <w:p w14:paraId="48B926C9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1-3</w:t>
            </w:r>
          </w:p>
        </w:tc>
        <w:tc>
          <w:tcPr>
            <w:tcW w:w="7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211B614" w14:textId="77777777" w:rsidR="00AE57DB" w:rsidRPr="005365B1" w:rsidRDefault="00AE57DB" w:rsidP="005365B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nl-NL"/>
              </w:rPr>
              <w:br/>
            </w: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 of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2D48F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Paper ACU1900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1741A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Research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Writing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I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186FE77C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72" w:type="dxa"/>
            <w:vMerge w:val="restart"/>
            <w:vAlign w:val="center"/>
          </w:tcPr>
          <w:p w14:paraId="181031F4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E57DB" w:rsidRPr="005365B1" w14:paraId="188BF24C" w14:textId="77777777" w:rsidTr="00AE57DB">
        <w:trPr>
          <w:trHeight w:val="454"/>
        </w:trPr>
        <w:tc>
          <w:tcPr>
            <w:tcW w:w="0" w:type="auto"/>
            <w:vMerge/>
            <w:vAlign w:val="center"/>
          </w:tcPr>
          <w:p w14:paraId="70EE58F5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2D79E5A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32D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Paper ACU1901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CD5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iCs/>
                <w:sz w:val="18"/>
                <w:szCs w:val="18"/>
              </w:rPr>
              <w:t>Onderzoeks- en Schrijfvaardigheden I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06E7CCC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69B67AA5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E57DB" w:rsidRPr="005365B1" w14:paraId="5CD6AAE0" w14:textId="77777777" w:rsidTr="00AE57DB">
        <w:trPr>
          <w:trHeight w:val="454"/>
        </w:trPr>
        <w:tc>
          <w:tcPr>
            <w:tcW w:w="0" w:type="auto"/>
            <w:vAlign w:val="center"/>
          </w:tcPr>
          <w:p w14:paraId="2C77B2A6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780" w:type="dxa"/>
            <w:noWrap/>
            <w:vAlign w:val="center"/>
            <w:hideMark/>
          </w:tcPr>
          <w:p w14:paraId="070D4A5F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23EADD9A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444348A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ACU1506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7A05292" w14:textId="77777777" w:rsidR="00AE57DB" w:rsidRPr="005365B1" w:rsidRDefault="00AE57DB" w:rsidP="00CD0D97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Mentor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709" w:type="dxa"/>
            <w:vAlign w:val="center"/>
          </w:tcPr>
          <w:p w14:paraId="6C8C8CF8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72" w:type="dxa"/>
            <w:vAlign w:val="center"/>
          </w:tcPr>
          <w:p w14:paraId="6708EF71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E57DB" w:rsidRPr="005365B1" w14:paraId="54FB9216" w14:textId="77777777" w:rsidTr="00AE57DB">
        <w:trPr>
          <w:trHeight w:val="454"/>
        </w:trPr>
        <w:tc>
          <w:tcPr>
            <w:tcW w:w="0" w:type="auto"/>
            <w:vMerge w:val="restart"/>
            <w:vAlign w:val="center"/>
          </w:tcPr>
          <w:p w14:paraId="158B0106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780" w:type="dxa"/>
            <w:vMerge w:val="restart"/>
            <w:noWrap/>
            <w:vAlign w:val="center"/>
            <w:hideMark/>
          </w:tcPr>
          <w:p w14:paraId="10B30F9C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406A91A3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2" w:type="dxa"/>
            <w:vAlign w:val="center"/>
          </w:tcPr>
          <w:p w14:paraId="5361FC5F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ACU1000</w:t>
            </w:r>
          </w:p>
        </w:tc>
        <w:tc>
          <w:tcPr>
            <w:tcW w:w="3402" w:type="dxa"/>
            <w:vAlign w:val="center"/>
          </w:tcPr>
          <w:p w14:paraId="711BA066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Apollo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Dionysus</w:t>
            </w:r>
          </w:p>
        </w:tc>
        <w:tc>
          <w:tcPr>
            <w:tcW w:w="709" w:type="dxa"/>
            <w:vAlign w:val="center"/>
          </w:tcPr>
          <w:p w14:paraId="4BE56BBB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72" w:type="dxa"/>
            <w:vAlign w:val="center"/>
          </w:tcPr>
          <w:p w14:paraId="3B62B662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  <w:proofErr w:type="spellEnd"/>
          </w:p>
        </w:tc>
      </w:tr>
      <w:tr w:rsidR="00AE57DB" w:rsidRPr="005365B1" w14:paraId="7B73962E" w14:textId="77777777" w:rsidTr="00AE57DB">
        <w:trPr>
          <w:trHeight w:val="454"/>
        </w:trPr>
        <w:tc>
          <w:tcPr>
            <w:tcW w:w="0" w:type="auto"/>
            <w:vMerge/>
            <w:vAlign w:val="center"/>
          </w:tcPr>
          <w:p w14:paraId="37F48EC2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80" w:type="dxa"/>
            <w:vMerge/>
            <w:noWrap/>
            <w:vAlign w:val="center"/>
            <w:hideMark/>
          </w:tcPr>
          <w:p w14:paraId="3C157F05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2" w:type="dxa"/>
            <w:vAlign w:val="center"/>
          </w:tcPr>
          <w:p w14:paraId="1FB6B4CA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ACU1504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427848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Academic Reading Across Disciplines</w:t>
            </w:r>
          </w:p>
        </w:tc>
        <w:tc>
          <w:tcPr>
            <w:tcW w:w="709" w:type="dxa"/>
            <w:vAlign w:val="center"/>
          </w:tcPr>
          <w:p w14:paraId="740D4642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72" w:type="dxa"/>
            <w:vAlign w:val="center"/>
          </w:tcPr>
          <w:p w14:paraId="3C4D4597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E57DB" w:rsidRPr="005365B1" w14:paraId="776CFB5F" w14:textId="77777777" w:rsidTr="00AE57DB">
        <w:trPr>
          <w:trHeight w:val="454"/>
        </w:trPr>
        <w:tc>
          <w:tcPr>
            <w:tcW w:w="0" w:type="auto"/>
            <w:vMerge w:val="restart"/>
            <w:vAlign w:val="center"/>
          </w:tcPr>
          <w:p w14:paraId="13FF8E7A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780" w:type="dxa"/>
            <w:vMerge w:val="restart"/>
            <w:vAlign w:val="center"/>
            <w:hideMark/>
          </w:tcPr>
          <w:p w14:paraId="4E09A234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2A09475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ACU1001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381A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 xml:space="preserve">Knowledge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</w:rPr>
              <w:t>Criticism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B110FD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72" w:type="dxa"/>
            <w:vAlign w:val="center"/>
          </w:tcPr>
          <w:p w14:paraId="1AE5A80F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</w:p>
        </w:tc>
      </w:tr>
      <w:tr w:rsidR="00AE57DB" w:rsidRPr="005365B1" w14:paraId="0C209D01" w14:textId="77777777" w:rsidTr="00AE57DB">
        <w:trPr>
          <w:trHeight w:val="454"/>
        </w:trPr>
        <w:tc>
          <w:tcPr>
            <w:tcW w:w="0" w:type="auto"/>
            <w:vMerge/>
            <w:vAlign w:val="center"/>
          </w:tcPr>
          <w:p w14:paraId="7D20054C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14:paraId="50782B72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7918D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Skill ACU1507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F98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Finding Sources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9826E19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72" w:type="dxa"/>
            <w:vAlign w:val="center"/>
          </w:tcPr>
          <w:p w14:paraId="7BC693CA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E57DB" w:rsidRPr="005365B1" w14:paraId="37446CD5" w14:textId="77777777" w:rsidTr="00AE57DB">
        <w:trPr>
          <w:trHeight w:val="454"/>
        </w:trPr>
        <w:tc>
          <w:tcPr>
            <w:tcW w:w="0" w:type="auto"/>
            <w:vMerge w:val="restart"/>
            <w:vAlign w:val="center"/>
          </w:tcPr>
          <w:p w14:paraId="139DA343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780" w:type="dxa"/>
            <w:vMerge w:val="restart"/>
            <w:noWrap/>
            <w:vAlign w:val="center"/>
          </w:tcPr>
          <w:p w14:paraId="218D0A3F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3ACEE29C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DD85EB4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ACU1002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0B5E5AC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Disenchantment and Ideology</w:t>
            </w:r>
          </w:p>
        </w:tc>
        <w:tc>
          <w:tcPr>
            <w:tcW w:w="709" w:type="dxa"/>
            <w:vAlign w:val="center"/>
          </w:tcPr>
          <w:p w14:paraId="3D38DFDC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72" w:type="dxa"/>
            <w:vAlign w:val="center"/>
          </w:tcPr>
          <w:p w14:paraId="49F0D5BC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</w:p>
        </w:tc>
      </w:tr>
      <w:tr w:rsidR="00AE57DB" w:rsidRPr="005365B1" w14:paraId="2C671C2A" w14:textId="77777777" w:rsidTr="00AE57DB">
        <w:trPr>
          <w:trHeight w:val="454"/>
        </w:trPr>
        <w:tc>
          <w:tcPr>
            <w:tcW w:w="0" w:type="auto"/>
            <w:vMerge/>
            <w:vAlign w:val="center"/>
          </w:tcPr>
          <w:p w14:paraId="19B2CE0C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80" w:type="dxa"/>
            <w:vMerge/>
            <w:noWrap/>
            <w:vAlign w:val="center"/>
            <w:hideMark/>
          </w:tcPr>
          <w:p w14:paraId="7B9766B1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2" w:type="dxa"/>
            <w:vAlign w:val="center"/>
          </w:tcPr>
          <w:p w14:paraId="7A4B8750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Skill ACU1508</w:t>
            </w:r>
          </w:p>
        </w:tc>
        <w:tc>
          <w:tcPr>
            <w:tcW w:w="3402" w:type="dxa"/>
            <w:vAlign w:val="center"/>
          </w:tcPr>
          <w:p w14:paraId="3E93015F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Doing Conceptual Analysis</w:t>
            </w:r>
          </w:p>
        </w:tc>
        <w:tc>
          <w:tcPr>
            <w:tcW w:w="709" w:type="dxa"/>
            <w:vAlign w:val="center"/>
          </w:tcPr>
          <w:p w14:paraId="28A8765A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72" w:type="dxa"/>
            <w:vAlign w:val="center"/>
          </w:tcPr>
          <w:p w14:paraId="61D11031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E57DB" w:rsidRPr="005365B1" w14:paraId="62B1D0F1" w14:textId="77777777" w:rsidTr="00AE57DB">
        <w:trPr>
          <w:trHeight w:val="454"/>
        </w:trPr>
        <w:tc>
          <w:tcPr>
            <w:tcW w:w="0" w:type="auto"/>
            <w:vMerge w:val="restart"/>
            <w:vAlign w:val="center"/>
          </w:tcPr>
          <w:p w14:paraId="29A557F0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780" w:type="dxa"/>
            <w:vMerge w:val="restart"/>
            <w:noWrap/>
            <w:vAlign w:val="center"/>
            <w:hideMark/>
          </w:tcPr>
          <w:p w14:paraId="472B4B95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2" w:type="dxa"/>
            <w:vAlign w:val="center"/>
          </w:tcPr>
          <w:p w14:paraId="62FF7236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ACU1003</w:t>
            </w:r>
          </w:p>
        </w:tc>
        <w:tc>
          <w:tcPr>
            <w:tcW w:w="3402" w:type="dxa"/>
            <w:vAlign w:val="center"/>
          </w:tcPr>
          <w:p w14:paraId="7CCD6EB6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Art and Modernity</w:t>
            </w:r>
          </w:p>
        </w:tc>
        <w:tc>
          <w:tcPr>
            <w:tcW w:w="709" w:type="dxa"/>
            <w:vAlign w:val="center"/>
          </w:tcPr>
          <w:p w14:paraId="701D27F0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72" w:type="dxa"/>
            <w:noWrap/>
            <w:vAlign w:val="center"/>
          </w:tcPr>
          <w:p w14:paraId="29920AB7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</w:p>
        </w:tc>
      </w:tr>
      <w:tr w:rsidR="00AE57DB" w:rsidRPr="005365B1" w14:paraId="1D3CFF13" w14:textId="77777777" w:rsidTr="00AE57DB">
        <w:trPr>
          <w:trHeight w:val="454"/>
        </w:trPr>
        <w:tc>
          <w:tcPr>
            <w:tcW w:w="0" w:type="auto"/>
            <w:vMerge/>
            <w:vAlign w:val="center"/>
          </w:tcPr>
          <w:p w14:paraId="3565715F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80" w:type="dxa"/>
            <w:vMerge/>
            <w:noWrap/>
            <w:vAlign w:val="center"/>
            <w:hideMark/>
          </w:tcPr>
          <w:p w14:paraId="0FBB15F1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7457C85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Skill ACU1502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FC6B61C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Analysing Arts</w:t>
            </w:r>
          </w:p>
        </w:tc>
        <w:tc>
          <w:tcPr>
            <w:tcW w:w="709" w:type="dxa"/>
            <w:vAlign w:val="center"/>
          </w:tcPr>
          <w:p w14:paraId="65452810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72" w:type="dxa"/>
            <w:vAlign w:val="center"/>
          </w:tcPr>
          <w:p w14:paraId="291ECA20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</w:tbl>
    <w:p w14:paraId="48124063" w14:textId="77777777" w:rsidR="00566EDE" w:rsidRPr="00901484" w:rsidRDefault="00566EDE" w:rsidP="00566EDE"/>
    <w:p w14:paraId="74FA1829" w14:textId="18DEA928" w:rsidR="002A6B6B" w:rsidRPr="00901484" w:rsidRDefault="002A6B6B" w:rsidP="00680DDB">
      <w:pPr>
        <w:pStyle w:val="Heading3"/>
      </w:pPr>
    </w:p>
    <w:tbl>
      <w:tblPr>
        <w:tblStyle w:val="TableGrid"/>
        <w:tblpPr w:leftFromText="180" w:rightFromText="180" w:horzAnchor="margin" w:tblpY="690"/>
        <w:tblW w:w="891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851"/>
        <w:gridCol w:w="1817"/>
        <w:gridCol w:w="3361"/>
        <w:gridCol w:w="706"/>
        <w:gridCol w:w="1415"/>
      </w:tblGrid>
      <w:tr w:rsidR="00AE57DB" w:rsidRPr="005365B1" w14:paraId="0BC0E17B" w14:textId="77777777" w:rsidTr="00AE57DB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792A0E85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5D7BFCA6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789861B7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3361" w:type="dxa"/>
            <w:shd w:val="clear" w:color="auto" w:fill="D9D9D9" w:themeFill="background1" w:themeFillShade="D9"/>
            <w:vAlign w:val="center"/>
          </w:tcPr>
          <w:p w14:paraId="08E99B86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50028D8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722B8CAE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AE57DB" w:rsidRPr="005365B1" w14:paraId="4E489F05" w14:textId="77777777" w:rsidTr="00AE57DB">
        <w:trPr>
          <w:trHeight w:val="454"/>
        </w:trPr>
        <w:tc>
          <w:tcPr>
            <w:tcW w:w="766" w:type="dxa"/>
            <w:vAlign w:val="center"/>
          </w:tcPr>
          <w:p w14:paraId="1401B950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1-3</w:t>
            </w:r>
          </w:p>
        </w:tc>
        <w:tc>
          <w:tcPr>
            <w:tcW w:w="851" w:type="dxa"/>
            <w:noWrap/>
            <w:vAlign w:val="center"/>
          </w:tcPr>
          <w:p w14:paraId="212EDCDA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 1 of 2</w:t>
            </w:r>
          </w:p>
        </w:tc>
        <w:tc>
          <w:tcPr>
            <w:tcW w:w="1817" w:type="dxa"/>
            <w:vAlign w:val="center"/>
          </w:tcPr>
          <w:p w14:paraId="1DDB4B4F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Paper ACU2900</w:t>
            </w:r>
          </w:p>
          <w:p w14:paraId="00E4E910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  <w:p w14:paraId="68CDADFD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Paper ACU2901</w:t>
            </w:r>
          </w:p>
        </w:tc>
        <w:tc>
          <w:tcPr>
            <w:tcW w:w="3361" w:type="dxa"/>
            <w:vAlign w:val="center"/>
          </w:tcPr>
          <w:p w14:paraId="3598BAAF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Research and Writing II</w:t>
            </w:r>
          </w:p>
          <w:p w14:paraId="3F3EAB42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  <w:p w14:paraId="623CDB17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Onderzoeks- en Schrijfvaardigheden II</w:t>
            </w:r>
          </w:p>
        </w:tc>
        <w:tc>
          <w:tcPr>
            <w:tcW w:w="706" w:type="dxa"/>
            <w:vAlign w:val="center"/>
          </w:tcPr>
          <w:p w14:paraId="53ADF292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415" w:type="dxa"/>
            <w:vAlign w:val="center"/>
          </w:tcPr>
          <w:p w14:paraId="533FB67C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</w:p>
        </w:tc>
      </w:tr>
      <w:tr w:rsidR="00AE57DB" w:rsidRPr="005365B1" w14:paraId="63937276" w14:textId="77777777" w:rsidTr="00AE57DB">
        <w:trPr>
          <w:trHeight w:val="454"/>
        </w:trPr>
        <w:tc>
          <w:tcPr>
            <w:tcW w:w="766" w:type="dxa"/>
            <w:vAlign w:val="center"/>
          </w:tcPr>
          <w:p w14:paraId="27BBDBA6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851" w:type="dxa"/>
            <w:noWrap/>
            <w:vAlign w:val="center"/>
          </w:tcPr>
          <w:p w14:paraId="6CE6251A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17" w:type="dxa"/>
            <w:vAlign w:val="center"/>
          </w:tcPr>
          <w:p w14:paraId="542A4051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Skill ACU2505</w:t>
            </w:r>
          </w:p>
        </w:tc>
        <w:tc>
          <w:tcPr>
            <w:tcW w:w="3361" w:type="dxa"/>
            <w:vAlign w:val="center"/>
          </w:tcPr>
          <w:p w14:paraId="73F25696" w14:textId="77777777" w:rsidR="00AE57DB" w:rsidRPr="005365B1" w:rsidRDefault="00AE57DB" w:rsidP="00680DDB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 xml:space="preserve">Mentor </w:t>
            </w:r>
            <w:proofErr w:type="spellStart"/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Programme</w:t>
            </w:r>
            <w:proofErr w:type="spellEnd"/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 xml:space="preserve"> (not compulsory)</w:t>
            </w:r>
          </w:p>
        </w:tc>
        <w:tc>
          <w:tcPr>
            <w:tcW w:w="706" w:type="dxa"/>
            <w:vAlign w:val="center"/>
          </w:tcPr>
          <w:p w14:paraId="32F0BFAA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415" w:type="dxa"/>
            <w:vAlign w:val="center"/>
          </w:tcPr>
          <w:p w14:paraId="58F5AA4F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E-P-F</w:t>
            </w:r>
          </w:p>
        </w:tc>
      </w:tr>
      <w:tr w:rsidR="00AE57DB" w:rsidRPr="005365B1" w14:paraId="42B16595" w14:textId="77777777" w:rsidTr="00AE57DB">
        <w:trPr>
          <w:trHeight w:val="454"/>
        </w:trPr>
        <w:tc>
          <w:tcPr>
            <w:tcW w:w="766" w:type="dxa"/>
            <w:vMerge w:val="restart"/>
            <w:vAlign w:val="center"/>
          </w:tcPr>
          <w:p w14:paraId="18D8F356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1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55FBF817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  <w:p w14:paraId="3E697FFE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817" w:type="dxa"/>
            <w:vAlign w:val="center"/>
          </w:tcPr>
          <w:p w14:paraId="706013DA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Course ACU2015</w:t>
            </w:r>
          </w:p>
        </w:tc>
        <w:tc>
          <w:tcPr>
            <w:tcW w:w="3361" w:type="dxa"/>
            <w:vAlign w:val="center"/>
          </w:tcPr>
          <w:p w14:paraId="30E69792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Technological Society</w:t>
            </w:r>
          </w:p>
        </w:tc>
        <w:tc>
          <w:tcPr>
            <w:tcW w:w="706" w:type="dxa"/>
            <w:vAlign w:val="center"/>
          </w:tcPr>
          <w:p w14:paraId="19517BCE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1415" w:type="dxa"/>
            <w:vAlign w:val="center"/>
          </w:tcPr>
          <w:p w14:paraId="6607576A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grade</w:t>
            </w:r>
          </w:p>
        </w:tc>
      </w:tr>
      <w:tr w:rsidR="00AE57DB" w:rsidRPr="005365B1" w14:paraId="3B295923" w14:textId="77777777" w:rsidTr="00AE57DB">
        <w:trPr>
          <w:trHeight w:val="454"/>
        </w:trPr>
        <w:tc>
          <w:tcPr>
            <w:tcW w:w="766" w:type="dxa"/>
            <w:vMerge/>
            <w:vAlign w:val="center"/>
          </w:tcPr>
          <w:p w14:paraId="61386DFA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CDFFEDD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817" w:type="dxa"/>
            <w:vAlign w:val="center"/>
          </w:tcPr>
          <w:p w14:paraId="48414578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Skill ACU2506</w:t>
            </w:r>
          </w:p>
        </w:tc>
        <w:tc>
          <w:tcPr>
            <w:tcW w:w="3361" w:type="dxa"/>
            <w:vAlign w:val="center"/>
          </w:tcPr>
          <w:p w14:paraId="0B12D6A0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Doing Ethnography</w:t>
            </w:r>
          </w:p>
        </w:tc>
        <w:tc>
          <w:tcPr>
            <w:tcW w:w="706" w:type="dxa"/>
            <w:vAlign w:val="center"/>
          </w:tcPr>
          <w:p w14:paraId="6CC07D48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415" w:type="dxa"/>
            <w:vAlign w:val="center"/>
          </w:tcPr>
          <w:p w14:paraId="2F932619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E-P-F</w:t>
            </w:r>
          </w:p>
        </w:tc>
      </w:tr>
      <w:tr w:rsidR="00AE57DB" w:rsidRPr="005365B1" w14:paraId="099ABE70" w14:textId="77777777" w:rsidTr="00AE57DB">
        <w:trPr>
          <w:trHeight w:val="454"/>
        </w:trPr>
        <w:tc>
          <w:tcPr>
            <w:tcW w:w="766" w:type="dxa"/>
            <w:vMerge w:val="restart"/>
            <w:vAlign w:val="center"/>
          </w:tcPr>
          <w:p w14:paraId="7DCA7C49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2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5C0EF8E6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  <w:p w14:paraId="456F7D79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817" w:type="dxa"/>
            <w:vAlign w:val="center"/>
          </w:tcPr>
          <w:p w14:paraId="612D76B4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Course ACU2001</w:t>
            </w:r>
          </w:p>
        </w:tc>
        <w:tc>
          <w:tcPr>
            <w:tcW w:w="3361" w:type="dxa"/>
            <w:vAlign w:val="center"/>
          </w:tcPr>
          <w:p w14:paraId="282FB8E0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Cultural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5365B1">
              <w:rPr>
                <w:rFonts w:ascii="Verdana" w:hAnsi="Verdana" w:cs="Arial"/>
                <w:sz w:val="18"/>
                <w:szCs w:val="18"/>
              </w:rPr>
              <w:t>Pluralism</w:t>
            </w:r>
            <w:proofErr w:type="spellEnd"/>
          </w:p>
        </w:tc>
        <w:tc>
          <w:tcPr>
            <w:tcW w:w="706" w:type="dxa"/>
            <w:vAlign w:val="center"/>
          </w:tcPr>
          <w:p w14:paraId="49D428EA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415" w:type="dxa"/>
            <w:vAlign w:val="center"/>
          </w:tcPr>
          <w:p w14:paraId="6B32740B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</w:p>
        </w:tc>
      </w:tr>
      <w:tr w:rsidR="00AE57DB" w:rsidRPr="005365B1" w14:paraId="30E621D4" w14:textId="77777777" w:rsidTr="00AE57DB">
        <w:trPr>
          <w:trHeight w:val="454"/>
        </w:trPr>
        <w:tc>
          <w:tcPr>
            <w:tcW w:w="766" w:type="dxa"/>
            <w:vMerge/>
            <w:vAlign w:val="center"/>
          </w:tcPr>
          <w:p w14:paraId="6188C4D3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6F3AA8B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17" w:type="dxa"/>
            <w:vAlign w:val="center"/>
          </w:tcPr>
          <w:p w14:paraId="5CE272CE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Skill ACU2507</w:t>
            </w:r>
          </w:p>
        </w:tc>
        <w:tc>
          <w:tcPr>
            <w:tcW w:w="3361" w:type="dxa"/>
            <w:vAlign w:val="center"/>
          </w:tcPr>
          <w:p w14:paraId="765B40A5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Doing Discourse Analysis</w:t>
            </w:r>
          </w:p>
        </w:tc>
        <w:tc>
          <w:tcPr>
            <w:tcW w:w="706" w:type="dxa"/>
            <w:vAlign w:val="center"/>
          </w:tcPr>
          <w:p w14:paraId="25CBE4CB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415" w:type="dxa"/>
            <w:vAlign w:val="center"/>
          </w:tcPr>
          <w:p w14:paraId="1A14F420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E57DB" w:rsidRPr="005365B1" w14:paraId="2A62439A" w14:textId="77777777" w:rsidTr="00AE57DB">
        <w:trPr>
          <w:trHeight w:val="454"/>
        </w:trPr>
        <w:tc>
          <w:tcPr>
            <w:tcW w:w="766" w:type="dxa"/>
            <w:vAlign w:val="center"/>
          </w:tcPr>
          <w:p w14:paraId="00AD2894" w14:textId="46236268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2709F39D" w14:textId="77777777" w:rsidR="00AE57D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</w:t>
            </w:r>
          </w:p>
          <w:p w14:paraId="0DFA541D" w14:textId="43D38568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 of 3</w:t>
            </w:r>
          </w:p>
        </w:tc>
        <w:tc>
          <w:tcPr>
            <w:tcW w:w="1817" w:type="dxa"/>
            <w:vAlign w:val="center"/>
          </w:tcPr>
          <w:p w14:paraId="30BA102B" w14:textId="77777777" w:rsidR="00AE57DB" w:rsidRP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5533A31A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Course ACU2016</w:t>
            </w:r>
          </w:p>
          <w:p w14:paraId="45EA9654" w14:textId="2A994688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395F71F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Course ACU2017</w:t>
            </w:r>
          </w:p>
          <w:p w14:paraId="0DCB074F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5DAA7941" w14:textId="3B363B9A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Course ACU2018</w:t>
            </w:r>
          </w:p>
          <w:p w14:paraId="5779A5AA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361" w:type="dxa"/>
            <w:vAlign w:val="center"/>
          </w:tcPr>
          <w:p w14:paraId="3C31E3BD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Othering Europe</w:t>
            </w:r>
          </w:p>
          <w:p w14:paraId="0CC3D187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60FA994F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Art, Literature and Technoscience</w:t>
            </w:r>
          </w:p>
          <w:p w14:paraId="6023C73A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70D55AE3" w14:textId="08D848C4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Living in a Digital Age</w:t>
            </w:r>
          </w:p>
        </w:tc>
        <w:tc>
          <w:tcPr>
            <w:tcW w:w="706" w:type="dxa"/>
            <w:vAlign w:val="center"/>
          </w:tcPr>
          <w:p w14:paraId="440C9CD1" w14:textId="579EEABD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1415" w:type="dxa"/>
            <w:vAlign w:val="center"/>
          </w:tcPr>
          <w:p w14:paraId="32E8DC90" w14:textId="4CE9C1C7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grade</w:t>
            </w:r>
          </w:p>
        </w:tc>
      </w:tr>
      <w:tr w:rsidR="00AE57DB" w:rsidRPr="005365B1" w14:paraId="7C02B8DB" w14:textId="77777777" w:rsidTr="00AE57DB">
        <w:trPr>
          <w:trHeight w:val="878"/>
        </w:trPr>
        <w:tc>
          <w:tcPr>
            <w:tcW w:w="766" w:type="dxa"/>
            <w:vMerge w:val="restart"/>
            <w:vAlign w:val="center"/>
          </w:tcPr>
          <w:p w14:paraId="069FD2CD" w14:textId="56830F9D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24B1C98A" w14:textId="77777777" w:rsidR="00AE57D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</w:t>
            </w:r>
          </w:p>
          <w:p w14:paraId="3C66A504" w14:textId="538D760B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 of 3</w:t>
            </w:r>
          </w:p>
        </w:tc>
        <w:tc>
          <w:tcPr>
            <w:tcW w:w="1817" w:type="dxa"/>
            <w:vMerge w:val="restart"/>
            <w:vAlign w:val="center"/>
          </w:tcPr>
          <w:p w14:paraId="2429544D" w14:textId="77777777" w:rsidR="00AE57DB" w:rsidRP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2C7C1D3D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Skill EUS3508</w:t>
            </w:r>
          </w:p>
          <w:p w14:paraId="78D902F7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307A6B0D" w14:textId="36747E04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Skill EUS3500</w:t>
            </w:r>
          </w:p>
          <w:p w14:paraId="7EEF740C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48D565AC" w14:textId="225C2006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Skill ACU2508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</w:p>
        </w:tc>
        <w:tc>
          <w:tcPr>
            <w:tcW w:w="3361" w:type="dxa"/>
            <w:vMerge w:val="restart"/>
            <w:vAlign w:val="center"/>
          </w:tcPr>
          <w:p w14:paraId="7E9E691B" w14:textId="47DCF30A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Research Methods: Advanced Document Analysi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s</w:t>
            </w:r>
          </w:p>
          <w:p w14:paraId="67760A42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4C6CFE7B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Research Methods: Interviewing</w:t>
            </w:r>
          </w:p>
          <w:p w14:paraId="2CE9320B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3DAA628F" w14:textId="0C6B817D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Analysing Arts II</w:t>
            </w:r>
          </w:p>
        </w:tc>
        <w:tc>
          <w:tcPr>
            <w:tcW w:w="706" w:type="dxa"/>
            <w:vAlign w:val="center"/>
          </w:tcPr>
          <w:p w14:paraId="4C93D114" w14:textId="54C6A6D6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415" w:type="dxa"/>
            <w:vMerge w:val="restart"/>
            <w:vAlign w:val="center"/>
          </w:tcPr>
          <w:p w14:paraId="5DC8D0E5" w14:textId="665FFAFD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val="en-US"/>
              </w:rPr>
              <w:t>E-P-F</w:t>
            </w:r>
          </w:p>
        </w:tc>
      </w:tr>
      <w:tr w:rsidR="00AE57DB" w:rsidRPr="005365B1" w14:paraId="24C16148" w14:textId="77777777" w:rsidTr="00AE57DB">
        <w:trPr>
          <w:trHeight w:val="877"/>
        </w:trPr>
        <w:tc>
          <w:tcPr>
            <w:tcW w:w="766" w:type="dxa"/>
            <w:vMerge/>
            <w:vAlign w:val="center"/>
          </w:tcPr>
          <w:p w14:paraId="0C006CFF" w14:textId="77777777" w:rsidR="00AE57D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76221C5" w14:textId="77777777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17" w:type="dxa"/>
            <w:vMerge/>
            <w:vAlign w:val="center"/>
          </w:tcPr>
          <w:p w14:paraId="5AB63FB5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61" w:type="dxa"/>
            <w:vMerge/>
            <w:vAlign w:val="center"/>
          </w:tcPr>
          <w:p w14:paraId="1CB6E4FD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2F7B7668" w14:textId="63FB33BC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415" w:type="dxa"/>
            <w:vMerge/>
            <w:vAlign w:val="center"/>
          </w:tcPr>
          <w:p w14:paraId="2E7A4BF9" w14:textId="77777777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E57DB" w:rsidRPr="005365B1" w14:paraId="1DF8B441" w14:textId="77777777" w:rsidTr="00AE57DB">
        <w:trPr>
          <w:trHeight w:val="454"/>
        </w:trPr>
        <w:tc>
          <w:tcPr>
            <w:tcW w:w="766" w:type="dxa"/>
            <w:vAlign w:val="center"/>
          </w:tcPr>
          <w:p w14:paraId="2D01EACB" w14:textId="7CFAE016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74F665B3" w14:textId="77777777" w:rsidR="00AE57D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</w:t>
            </w:r>
          </w:p>
          <w:p w14:paraId="3D9949AF" w14:textId="2BA87ED6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 of 3</w:t>
            </w:r>
          </w:p>
        </w:tc>
        <w:tc>
          <w:tcPr>
            <w:tcW w:w="1817" w:type="dxa"/>
            <w:vAlign w:val="center"/>
          </w:tcPr>
          <w:p w14:paraId="03885F47" w14:textId="77777777" w:rsidR="00AE57DB" w:rsidRP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1D486BC8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 xml:space="preserve">Course ACU2007 </w:t>
            </w:r>
          </w:p>
          <w:p w14:paraId="69FAFF8A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7E5B9B8A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Course ACU2019</w:t>
            </w:r>
          </w:p>
          <w:p w14:paraId="382C4832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3E8A4C3D" w14:textId="15DA77C4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Course ACU2023</w:t>
            </w:r>
          </w:p>
          <w:p w14:paraId="3CAC938B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361" w:type="dxa"/>
            <w:vAlign w:val="center"/>
          </w:tcPr>
          <w:p w14:paraId="4EE1D287" w14:textId="398DFDCF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Power and Democracy</w:t>
            </w:r>
          </w:p>
          <w:p w14:paraId="4C0366DD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48566FD1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Vulnerable Bodies</w:t>
            </w:r>
          </w:p>
          <w:p w14:paraId="6FA273D6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0CE894E8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 xml:space="preserve">Authority, Expertise and </w:t>
            </w:r>
          </w:p>
          <w:p w14:paraId="43A51496" w14:textId="4642D4C0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Environmental Change</w:t>
            </w:r>
          </w:p>
        </w:tc>
        <w:tc>
          <w:tcPr>
            <w:tcW w:w="706" w:type="dxa"/>
            <w:vAlign w:val="center"/>
          </w:tcPr>
          <w:p w14:paraId="2F139735" w14:textId="174EB9A8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1415" w:type="dxa"/>
            <w:vAlign w:val="center"/>
          </w:tcPr>
          <w:p w14:paraId="1D9CA87E" w14:textId="004C503B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grade</w:t>
            </w:r>
          </w:p>
        </w:tc>
      </w:tr>
      <w:tr w:rsidR="00AE57DB" w:rsidRPr="005365B1" w14:paraId="63500E0E" w14:textId="77777777" w:rsidTr="00AE57DB">
        <w:trPr>
          <w:trHeight w:val="454"/>
        </w:trPr>
        <w:tc>
          <w:tcPr>
            <w:tcW w:w="766" w:type="dxa"/>
            <w:vAlign w:val="center"/>
          </w:tcPr>
          <w:p w14:paraId="60375306" w14:textId="3F7394F8" w:rsidR="00AE57DB" w:rsidRPr="005365B1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7A16A67D" w14:textId="77777777" w:rsidR="00AE57D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proofErr w:type="spellStart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</w:t>
            </w:r>
            <w:proofErr w:type="spellEnd"/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</w:t>
            </w:r>
          </w:p>
          <w:p w14:paraId="457906B7" w14:textId="65117D3E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1 of </w:t>
            </w:r>
            <w:r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817" w:type="dxa"/>
            <w:vAlign w:val="center"/>
          </w:tcPr>
          <w:p w14:paraId="1E6A03EF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  <w:p w14:paraId="76411910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2A6B6B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2A6B6B">
              <w:rPr>
                <w:rFonts w:ascii="Verdana" w:hAnsi="Verdana" w:cs="Arial"/>
                <w:sz w:val="18"/>
                <w:szCs w:val="18"/>
              </w:rPr>
              <w:t xml:space="preserve"> ACU2509</w:t>
            </w:r>
          </w:p>
          <w:p w14:paraId="272EA0CB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  <w:p w14:paraId="12EE9D33" w14:textId="3A6B76F8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2A6B6B">
              <w:rPr>
                <w:rFonts w:ascii="Verdana" w:hAnsi="Verdana" w:cs="Arial"/>
                <w:sz w:val="18"/>
                <w:szCs w:val="18"/>
              </w:rPr>
              <w:t>Skill</w:t>
            </w:r>
            <w:proofErr w:type="spellEnd"/>
            <w:r w:rsidRPr="002A6B6B">
              <w:rPr>
                <w:rFonts w:ascii="Verdana" w:hAnsi="Verdana" w:cs="Arial"/>
                <w:sz w:val="18"/>
                <w:szCs w:val="18"/>
              </w:rPr>
              <w:t xml:space="preserve"> ACU2510</w:t>
            </w:r>
          </w:p>
          <w:p w14:paraId="4F0365C8" w14:textId="77777777" w:rsidR="00AE57DB" w:rsidRPr="005365B1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61" w:type="dxa"/>
            <w:vAlign w:val="center"/>
          </w:tcPr>
          <w:p w14:paraId="69CD89DE" w14:textId="77777777" w:rsidR="00AE57D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Doing Conceptual Analysis II</w:t>
            </w:r>
          </w:p>
          <w:p w14:paraId="5EEABB1E" w14:textId="77777777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5064988D" w14:textId="0D2EF121" w:rsidR="00AE57DB" w:rsidRPr="002A6B6B" w:rsidRDefault="00AE57DB" w:rsidP="00680DDB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A6B6B">
              <w:rPr>
                <w:rFonts w:ascii="Verdana" w:hAnsi="Verdana" w:cs="Arial"/>
                <w:sz w:val="18"/>
                <w:szCs w:val="18"/>
                <w:lang w:val="en-GB"/>
              </w:rPr>
              <w:t>Doing Discourse Analysis II</w:t>
            </w:r>
          </w:p>
        </w:tc>
        <w:tc>
          <w:tcPr>
            <w:tcW w:w="706" w:type="dxa"/>
            <w:vAlign w:val="center"/>
          </w:tcPr>
          <w:p w14:paraId="3E3D2C78" w14:textId="6E1959F1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415" w:type="dxa"/>
            <w:vAlign w:val="center"/>
          </w:tcPr>
          <w:p w14:paraId="4BDFC9DD" w14:textId="3F5CAB0D" w:rsidR="00AE57DB" w:rsidRPr="002A6B6B" w:rsidRDefault="00AE57DB" w:rsidP="00680DD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</w:tbl>
    <w:p w14:paraId="07AC9052" w14:textId="01747B33" w:rsidR="00566EDE" w:rsidRPr="00901484" w:rsidRDefault="00680DDB" w:rsidP="00EE11BE">
      <w:pPr>
        <w:pStyle w:val="Heading3"/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Year 2</w:t>
      </w:r>
    </w:p>
    <w:p w14:paraId="752CB805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45A627CF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6DFF2E55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568FC36B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5400D8B0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06443981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08057F1C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0C948568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6AE0B20C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3DE820C0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037AE17C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6EB700FA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7F4F3A71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2023649A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436E3FED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01695FF1" w14:textId="77777777" w:rsidR="003812AE" w:rsidRDefault="003812AE" w:rsidP="00566EDE">
      <w:pPr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</w:p>
    <w:p w14:paraId="02294627" w14:textId="7797461B" w:rsidR="00566EDE" w:rsidRPr="00901484" w:rsidRDefault="003812AE" w:rsidP="00680DDB">
      <w:pPr>
        <w:pStyle w:val="Heading3"/>
      </w:pPr>
      <w:r>
        <w:t>Year 3</w:t>
      </w:r>
    </w:p>
    <w:p w14:paraId="0474E7AA" w14:textId="77777777" w:rsidR="00566EDE" w:rsidRPr="00901484" w:rsidRDefault="00566EDE" w:rsidP="00566EDE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</w:p>
    <w:p w14:paraId="3A64EF7B" w14:textId="77777777" w:rsidR="00566EDE" w:rsidRPr="00533335" w:rsidRDefault="00566EDE" w:rsidP="003812AE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  <w:r w:rsidRPr="00533335">
        <w:rPr>
          <w:rFonts w:ascii="Verdana" w:hAnsi="Verdana"/>
          <w:sz w:val="18"/>
          <w:szCs w:val="18"/>
        </w:rPr>
        <w:t xml:space="preserve">Semester 5 consists of elective units of study with a total study load of 30 credits. During this semester each student will compile an individual programme. The individual programme may include: </w:t>
      </w:r>
    </w:p>
    <w:p w14:paraId="4D4423FD" w14:textId="77777777" w:rsidR="00566EDE" w:rsidRPr="00180DB7" w:rsidRDefault="00566EDE" w:rsidP="00566EDE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a minor or interfaculty minor offered in the programme (Article 3.8.1);</w:t>
      </w:r>
    </w:p>
    <w:p w14:paraId="4A2586BD" w14:textId="77777777" w:rsidR="00566EDE" w:rsidRPr="00180DB7" w:rsidRDefault="00566EDE" w:rsidP="00566EDE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a study abroad via the faculty’s International Relations Office (see Rules and Regulations);</w:t>
      </w:r>
    </w:p>
    <w:p w14:paraId="1CAED4BB" w14:textId="77777777" w:rsidR="00566EDE" w:rsidRPr="00180DB7" w:rsidRDefault="00566EDE" w:rsidP="00566EDE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an internship under the supervision of a faculty examiner (Article 3.8.2);</w:t>
      </w:r>
    </w:p>
    <w:p w14:paraId="7A23DC20" w14:textId="77777777" w:rsidR="00566EDE" w:rsidRPr="00180DB7" w:rsidRDefault="00566EDE" w:rsidP="00566EDE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elective units of study offered by the faculty (elective courses, skills trainings, tutorials) and literature exams (Article 3.8.3);</w:t>
      </w:r>
    </w:p>
    <w:p w14:paraId="4CC0C1CB" w14:textId="77777777" w:rsidR="00566EDE" w:rsidRPr="00180DB7" w:rsidRDefault="00566EDE" w:rsidP="00566EDE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180DB7">
        <w:rPr>
          <w:rFonts w:ascii="Verdana" w:hAnsi="Verdana"/>
          <w:sz w:val="18"/>
          <w:szCs w:val="18"/>
        </w:rPr>
        <w:t>electives outside the faculty (at another UM faculty, or at another Dutch or foreign university; see Article 3.8.4 and Rules and Regulations).</w:t>
      </w:r>
    </w:p>
    <w:p w14:paraId="19D7607D" w14:textId="77777777" w:rsidR="00566EDE" w:rsidRPr="00901484" w:rsidRDefault="00566EDE" w:rsidP="00566EDE">
      <w:pPr>
        <w:pStyle w:val="ListParagraph"/>
        <w:tabs>
          <w:tab w:val="left" w:pos="-5103"/>
        </w:tabs>
        <w:spacing w:line="240" w:lineRule="atLeast"/>
        <w:ind w:left="1287"/>
        <w:rPr>
          <w:rFonts w:ascii="Verdana" w:hAnsi="Verdana"/>
          <w:sz w:val="18"/>
          <w:szCs w:val="18"/>
        </w:rPr>
      </w:pPr>
    </w:p>
    <w:tbl>
      <w:tblPr>
        <w:tblStyle w:val="TableGrid"/>
        <w:tblW w:w="87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0"/>
        <w:gridCol w:w="921"/>
        <w:gridCol w:w="1752"/>
        <w:gridCol w:w="3351"/>
        <w:gridCol w:w="664"/>
        <w:gridCol w:w="1321"/>
      </w:tblGrid>
      <w:tr w:rsidR="00AE57DB" w:rsidRPr="005365B1" w14:paraId="78117566" w14:textId="77777777" w:rsidTr="00AE57DB">
        <w:trPr>
          <w:trHeight w:val="454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0FF01DB6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  <w:proofErr w:type="spellEnd"/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09B092EE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176B2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7A63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7EEAD4C5" w14:textId="77777777" w:rsidR="00AE57DB" w:rsidRPr="005365B1" w:rsidRDefault="00AE57DB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11F17B3C" w14:textId="77777777" w:rsidR="00AE57DB" w:rsidRPr="005365B1" w:rsidRDefault="00AE57DB" w:rsidP="005365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AE57DB" w:rsidRPr="005365B1" w14:paraId="1A784A44" w14:textId="77777777" w:rsidTr="00AE57DB">
        <w:trPr>
          <w:trHeight w:val="454"/>
        </w:trPr>
        <w:tc>
          <w:tcPr>
            <w:tcW w:w="780" w:type="dxa"/>
            <w:vAlign w:val="center"/>
          </w:tcPr>
          <w:p w14:paraId="15742A50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noWrap/>
            <w:vAlign w:val="center"/>
          </w:tcPr>
          <w:p w14:paraId="2488080B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11A964B1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Semester 5: elective units of study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2A8893D9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321" w:type="dxa"/>
            <w:vAlign w:val="center"/>
          </w:tcPr>
          <w:p w14:paraId="549CB27D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P</w:t>
            </w:r>
          </w:p>
        </w:tc>
      </w:tr>
      <w:tr w:rsidR="00AE57DB" w:rsidRPr="005365B1" w14:paraId="31E9C9CB" w14:textId="77777777" w:rsidTr="00AE57DB">
        <w:trPr>
          <w:trHeight w:val="454"/>
        </w:trPr>
        <w:tc>
          <w:tcPr>
            <w:tcW w:w="780" w:type="dxa"/>
            <w:vAlign w:val="center"/>
          </w:tcPr>
          <w:p w14:paraId="281F440E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noWrap/>
            <w:vAlign w:val="center"/>
          </w:tcPr>
          <w:p w14:paraId="528285A8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14:paraId="744E5D30" w14:textId="77777777" w:rsidR="00AE57DB" w:rsidRPr="005365B1" w:rsidRDefault="00AE57DB" w:rsidP="00560503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Skill ACU3512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7D59EE7F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Mentor Programme (not compulsory)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7E1F8C46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321" w:type="dxa"/>
            <w:vAlign w:val="center"/>
          </w:tcPr>
          <w:p w14:paraId="1B55494D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E57DB" w:rsidRPr="005365B1" w14:paraId="311051D8" w14:textId="77777777" w:rsidTr="00AE57DB">
        <w:trPr>
          <w:trHeight w:val="454"/>
        </w:trPr>
        <w:tc>
          <w:tcPr>
            <w:tcW w:w="780" w:type="dxa"/>
            <w:vMerge w:val="restart"/>
            <w:vAlign w:val="center"/>
          </w:tcPr>
          <w:p w14:paraId="24AEA974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noWrap/>
            <w:vAlign w:val="center"/>
          </w:tcPr>
          <w:p w14:paraId="5BA793CA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A59E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Course ACU3014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7431" w14:textId="77777777" w:rsidR="00AE57DB" w:rsidRPr="005365B1" w:rsidRDefault="00AE57DB" w:rsidP="00194161">
            <w:pPr>
              <w:keepNext/>
              <w:keepLines/>
              <w:rPr>
                <w:rFonts w:ascii="Verdana" w:hAnsi="Verdana"/>
                <w:sz w:val="18"/>
                <w:szCs w:val="18"/>
                <w:lang w:val="en-US"/>
              </w:rPr>
            </w:pPr>
            <w:r w:rsidRPr="005365B1">
              <w:rPr>
                <w:rFonts w:ascii="Verdana" w:hAnsi="Verdana"/>
                <w:sz w:val="18"/>
                <w:szCs w:val="18"/>
                <w:lang w:val="en-US"/>
              </w:rPr>
              <w:t>Doing Research in Arts and Culture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44A154D1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21" w:type="dxa"/>
            <w:vAlign w:val="center"/>
          </w:tcPr>
          <w:p w14:paraId="7C3FA7AB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</w:p>
        </w:tc>
      </w:tr>
      <w:tr w:rsidR="00AE57DB" w:rsidRPr="005365B1" w14:paraId="23649DE2" w14:textId="77777777" w:rsidTr="00AE57DB">
        <w:trPr>
          <w:trHeight w:val="454"/>
        </w:trPr>
        <w:tc>
          <w:tcPr>
            <w:tcW w:w="780" w:type="dxa"/>
            <w:vMerge/>
            <w:vAlign w:val="center"/>
          </w:tcPr>
          <w:p w14:paraId="2F1CB446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B3CA1A4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 1 of 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203F7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Skill ACU3015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F1072" w14:textId="77777777" w:rsidR="00AE57DB" w:rsidRPr="005365B1" w:rsidRDefault="00AE57DB" w:rsidP="007432D3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Writing a Research Proposal*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5E96A69A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21" w:type="dxa"/>
            <w:vMerge w:val="restart"/>
            <w:vAlign w:val="center"/>
          </w:tcPr>
          <w:p w14:paraId="54823CD5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E-P-F</w:t>
            </w:r>
          </w:p>
        </w:tc>
      </w:tr>
      <w:tr w:rsidR="00AE57DB" w:rsidRPr="005365B1" w14:paraId="649D0C79" w14:textId="77777777" w:rsidTr="00AE57DB">
        <w:trPr>
          <w:trHeight w:val="454"/>
        </w:trPr>
        <w:tc>
          <w:tcPr>
            <w:tcW w:w="780" w:type="dxa"/>
            <w:vMerge/>
            <w:vAlign w:val="center"/>
          </w:tcPr>
          <w:p w14:paraId="1C44D15E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1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720C3F7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2C6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Skill ACU3016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10A" w14:textId="77777777" w:rsidR="00AE57DB" w:rsidRPr="005365B1" w:rsidRDefault="00AE57DB" w:rsidP="007432D3">
            <w:pPr>
              <w:keepNext/>
              <w:keepLines/>
              <w:rPr>
                <w:rFonts w:ascii="Verdana" w:hAnsi="Verdana"/>
                <w:sz w:val="18"/>
                <w:szCs w:val="18"/>
              </w:rPr>
            </w:pPr>
            <w:r w:rsidRPr="005365B1">
              <w:rPr>
                <w:rFonts w:ascii="Verdana" w:hAnsi="Verdana"/>
                <w:sz w:val="18"/>
                <w:szCs w:val="18"/>
              </w:rPr>
              <w:t>Onderzoeksvoorstel Schrijven*</w:t>
            </w: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296D90D2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6B598700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E57DB" w:rsidRPr="005365B1" w14:paraId="1CEF4FE0" w14:textId="77777777" w:rsidTr="00AE57DB">
        <w:trPr>
          <w:trHeight w:val="454"/>
        </w:trPr>
        <w:tc>
          <w:tcPr>
            <w:tcW w:w="780" w:type="dxa"/>
            <w:vMerge w:val="restart"/>
            <w:vAlign w:val="center"/>
          </w:tcPr>
          <w:p w14:paraId="78E0C4D7" w14:textId="77777777" w:rsidR="00AE57DB" w:rsidRPr="005365B1" w:rsidRDefault="00AE57DB" w:rsidP="00E5543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4-6</w:t>
            </w:r>
          </w:p>
        </w:tc>
        <w:tc>
          <w:tcPr>
            <w:tcW w:w="92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1EC6736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5365B1">
              <w:rPr>
                <w:rFonts w:ascii="Verdana" w:hAnsi="Verdana" w:cs="Arial"/>
                <w:sz w:val="18"/>
                <w:szCs w:val="18"/>
                <w:lang w:eastAsia="nl-NL"/>
              </w:rPr>
              <w:t>choose 1 of 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06D3D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Thesis ACU3905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BA935" w14:textId="77777777" w:rsidR="00AE57DB" w:rsidRPr="005365B1" w:rsidRDefault="00AE57DB" w:rsidP="007432D3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Bachelor Thesis*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7B872D3E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1321" w:type="dxa"/>
            <w:vMerge w:val="restart"/>
            <w:vAlign w:val="center"/>
          </w:tcPr>
          <w:p w14:paraId="0BDF9F4F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grade</w:t>
            </w:r>
          </w:p>
        </w:tc>
      </w:tr>
      <w:tr w:rsidR="00AE57DB" w:rsidRPr="005365B1" w14:paraId="3E607651" w14:textId="77777777" w:rsidTr="00AE57DB">
        <w:trPr>
          <w:trHeight w:val="454"/>
        </w:trPr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14:paraId="312C4245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2CC8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4B8" w14:textId="77777777" w:rsidR="00AE57DB" w:rsidRPr="005365B1" w:rsidRDefault="00AE57DB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Thesis ACU3906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DC4B" w14:textId="77777777" w:rsidR="00AE57DB" w:rsidRPr="005365B1" w:rsidRDefault="00AE57DB" w:rsidP="007432D3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5365B1">
              <w:rPr>
                <w:rFonts w:ascii="Verdana" w:hAnsi="Verdana" w:cs="Arial"/>
                <w:sz w:val="18"/>
                <w:szCs w:val="18"/>
              </w:rPr>
              <w:t>Bachelor Scriptie*</w:t>
            </w: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22734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14:paraId="6C16B667" w14:textId="77777777" w:rsidR="00AE57DB" w:rsidRPr="005365B1" w:rsidRDefault="00AE57D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5A7E6A8" w14:textId="77777777" w:rsidR="00566EDE" w:rsidRPr="00901484" w:rsidRDefault="00566EDE" w:rsidP="00566EDE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</w:p>
    <w:p w14:paraId="65487DB7" w14:textId="77777777" w:rsidR="00566EDE" w:rsidRPr="00901484" w:rsidRDefault="00566EDE" w:rsidP="00566EDE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t xml:space="preserve">* Depending on whether students write their BA thesis in Dutch or in English, they follow the Dutch or English version of the course Writing a Research Proposal in year 3, period 4. </w:t>
      </w:r>
    </w:p>
    <w:p w14:paraId="290BC8A6" w14:textId="77777777" w:rsidR="00566EDE" w:rsidRPr="00901484" w:rsidRDefault="00566EDE" w:rsidP="00566EDE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  <w:r w:rsidRPr="00901484">
        <w:rPr>
          <w:rFonts w:ascii="Verdana" w:hAnsi="Verdana"/>
          <w:sz w:val="18"/>
          <w:szCs w:val="18"/>
        </w:rPr>
        <w:t>The result for ACU3015/3016 only remains vali</w:t>
      </w:r>
      <w:r w:rsidR="00686857">
        <w:rPr>
          <w:rFonts w:ascii="Verdana" w:hAnsi="Verdana"/>
          <w:sz w:val="18"/>
          <w:szCs w:val="18"/>
        </w:rPr>
        <w:t xml:space="preserve">d if the thesis ACU3905/3906 is </w:t>
      </w:r>
      <w:r w:rsidRPr="00901484">
        <w:rPr>
          <w:rFonts w:ascii="Verdana" w:hAnsi="Verdana"/>
          <w:sz w:val="18"/>
          <w:szCs w:val="18"/>
        </w:rPr>
        <w:t>passed in the same academic year!</w:t>
      </w:r>
    </w:p>
    <w:p w14:paraId="441D42C0" w14:textId="77777777" w:rsidR="00566EDE" w:rsidRDefault="00566EDE" w:rsidP="00566EDE">
      <w:pPr>
        <w:pStyle w:val="FootnoteText"/>
        <w:spacing w:line="240" w:lineRule="atLeast"/>
        <w:rPr>
          <w:rFonts w:ascii="Verdana" w:hAnsi="Verdana"/>
          <w:b/>
          <w:sz w:val="18"/>
          <w:szCs w:val="18"/>
        </w:rPr>
      </w:pPr>
    </w:p>
    <w:p w14:paraId="31968D4D" w14:textId="77777777" w:rsidR="007432D3" w:rsidRPr="007432D3" w:rsidRDefault="007432D3" w:rsidP="00566EDE">
      <w:pPr>
        <w:pStyle w:val="FootnoteText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** If a student chooses Skill EUS3500 or EUS3508 during period 4 the graduation phase comprises 85 credits</w:t>
      </w:r>
      <w:r w:rsidR="00533335">
        <w:rPr>
          <w:rFonts w:ascii="Verdana" w:hAnsi="Verdana"/>
          <w:sz w:val="18"/>
          <w:szCs w:val="18"/>
        </w:rPr>
        <w:t>.</w:t>
      </w:r>
    </w:p>
    <w:sectPr w:rsidR="007432D3" w:rsidRPr="00743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erifCorrespondence">
    <w:altName w:val="Times New Roman"/>
    <w:charset w:val="00"/>
    <w:family w:val="auto"/>
    <w:pitch w:val="variable"/>
    <w:sig w:usb0="A00000A7" w:usb1="0000004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813"/>
    <w:multiLevelType w:val="hybridMultilevel"/>
    <w:tmpl w:val="67AE0E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8D100A5"/>
    <w:multiLevelType w:val="hybridMultilevel"/>
    <w:tmpl w:val="C4DEF46C"/>
    <w:lvl w:ilvl="0" w:tplc="D1D0B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2058578401">
    <w:abstractNumId w:val="0"/>
  </w:num>
  <w:num w:numId="2" w16cid:durableId="31807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DE"/>
    <w:rsid w:val="000F7A28"/>
    <w:rsid w:val="00121782"/>
    <w:rsid w:val="00122522"/>
    <w:rsid w:val="001638E0"/>
    <w:rsid w:val="00175812"/>
    <w:rsid w:val="00180DB7"/>
    <w:rsid w:val="00182308"/>
    <w:rsid w:val="00262503"/>
    <w:rsid w:val="002A6B6B"/>
    <w:rsid w:val="00316E68"/>
    <w:rsid w:val="003525A2"/>
    <w:rsid w:val="003812AE"/>
    <w:rsid w:val="003A3EF7"/>
    <w:rsid w:val="00421173"/>
    <w:rsid w:val="00512937"/>
    <w:rsid w:val="0051487E"/>
    <w:rsid w:val="00523EFA"/>
    <w:rsid w:val="00533335"/>
    <w:rsid w:val="005365B1"/>
    <w:rsid w:val="00560503"/>
    <w:rsid w:val="00566EDE"/>
    <w:rsid w:val="00586AC6"/>
    <w:rsid w:val="005F3EEC"/>
    <w:rsid w:val="006531B8"/>
    <w:rsid w:val="00667CAB"/>
    <w:rsid w:val="00680DDB"/>
    <w:rsid w:val="00686857"/>
    <w:rsid w:val="006A4394"/>
    <w:rsid w:val="006D12FB"/>
    <w:rsid w:val="007432D3"/>
    <w:rsid w:val="00773B52"/>
    <w:rsid w:val="007B6443"/>
    <w:rsid w:val="007C0671"/>
    <w:rsid w:val="00811437"/>
    <w:rsid w:val="00821D69"/>
    <w:rsid w:val="00895F17"/>
    <w:rsid w:val="00980F1A"/>
    <w:rsid w:val="009D7347"/>
    <w:rsid w:val="00A30A48"/>
    <w:rsid w:val="00A937A4"/>
    <w:rsid w:val="00AE57DB"/>
    <w:rsid w:val="00B352F1"/>
    <w:rsid w:val="00B36D94"/>
    <w:rsid w:val="00BC635D"/>
    <w:rsid w:val="00BE3574"/>
    <w:rsid w:val="00CB11BC"/>
    <w:rsid w:val="00CC5E1C"/>
    <w:rsid w:val="00CD0D97"/>
    <w:rsid w:val="00E5543B"/>
    <w:rsid w:val="00E63B35"/>
    <w:rsid w:val="00EB4612"/>
    <w:rsid w:val="00EE11BE"/>
    <w:rsid w:val="00F307FE"/>
    <w:rsid w:val="00F54285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DD260"/>
  <w15:chartTrackingRefBased/>
  <w15:docId w15:val="{FFDEFEA3-AB69-48FE-8B52-B463D1E3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B6B"/>
    <w:pPr>
      <w:keepNext/>
      <w:keepLines/>
      <w:widowControl w:val="0"/>
      <w:autoSpaceDE w:val="0"/>
      <w:autoSpaceDN w:val="0"/>
      <w:spacing w:before="40"/>
      <w:outlineLvl w:val="2"/>
    </w:pPr>
    <w:rPr>
      <w:rFonts w:ascii="Verdana" w:eastAsiaTheme="majorEastAsia" w:hAnsi="Verdana" w:cstheme="majorBidi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66EDE"/>
  </w:style>
  <w:style w:type="character" w:customStyle="1" w:styleId="FootnoteTextChar">
    <w:name w:val="Footnote Text Char"/>
    <w:basedOn w:val="DefaultParagraphFont"/>
    <w:link w:val="FootnoteText"/>
    <w:uiPriority w:val="99"/>
    <w:rsid w:val="00566ED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66EDE"/>
    <w:pPr>
      <w:ind w:left="720"/>
      <w:contextualSpacing/>
    </w:pPr>
  </w:style>
  <w:style w:type="paragraph" w:customStyle="1" w:styleId="UM-standaard">
    <w:name w:val="UM-standaard"/>
    <w:basedOn w:val="Normal"/>
    <w:rsid w:val="00566EDE"/>
    <w:pPr>
      <w:spacing w:line="360" w:lineRule="exact"/>
    </w:pPr>
    <w:rPr>
      <w:rFonts w:ascii="TheSerifCorrespondence" w:hAnsi="TheSerifCorrespondence"/>
    </w:rPr>
  </w:style>
  <w:style w:type="table" w:styleId="TableGrid">
    <w:name w:val="Table Grid"/>
    <w:basedOn w:val="TableNormal"/>
    <w:uiPriority w:val="59"/>
    <w:rsid w:val="00566ED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A6B6B"/>
    <w:rPr>
      <w:rFonts w:ascii="Verdana" w:eastAsiaTheme="majorEastAsia" w:hAnsi="Verdana" w:cstheme="majorBidi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Gastel, Lucie van (FDCW)</dc:creator>
  <cp:keywords/>
  <dc:description/>
  <cp:lastModifiedBy>Janssen, Ruben (FDCW)</cp:lastModifiedBy>
  <cp:revision>2</cp:revision>
  <dcterms:created xsi:type="dcterms:W3CDTF">2025-07-15T08:47:00Z</dcterms:created>
  <dcterms:modified xsi:type="dcterms:W3CDTF">2025-07-15T08:47:00Z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ef31ac0f10a9f5eadb04b012f3805525e529c5634bbadf38b3868c4494feef15</vt:lpwstr>
  </property>
</Properties>
</file>