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D438" w14:textId="21DBE4D8" w:rsidR="009D656A" w:rsidRDefault="002F733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Richtlijnen </w:t>
      </w:r>
      <w:r w:rsidR="002A4493" w:rsidRPr="007D5F19">
        <w:rPr>
          <w:rFonts w:asciiTheme="minorHAnsi" w:hAnsiTheme="minorHAnsi" w:cstheme="minorHAnsi"/>
          <w:b/>
          <w:bCs/>
          <w:sz w:val="22"/>
          <w:szCs w:val="22"/>
        </w:rPr>
        <w:t>en Aanwijzingen</w:t>
      </w:r>
    </w:p>
    <w:p w14:paraId="4098F780" w14:textId="77777777" w:rsidR="00201E86" w:rsidRDefault="00201E86" w:rsidP="009F24AD">
      <w:pPr>
        <w:pStyle w:val="NoSpacing"/>
        <w:jc w:val="both"/>
        <w:rPr>
          <w:rFonts w:asciiTheme="minorHAnsi" w:hAnsiTheme="minorHAnsi" w:cstheme="minorHAnsi"/>
          <w:b/>
          <w:bCs/>
          <w:sz w:val="22"/>
          <w:szCs w:val="22"/>
        </w:rPr>
      </w:pPr>
    </w:p>
    <w:p w14:paraId="67959742" w14:textId="20DFB113" w:rsidR="00201E86" w:rsidRPr="007D5F19" w:rsidRDefault="00201E86" w:rsidP="009F24AD">
      <w:pPr>
        <w:pStyle w:val="NoSpacing"/>
        <w:jc w:val="both"/>
        <w:rPr>
          <w:rFonts w:asciiTheme="minorHAnsi" w:hAnsiTheme="minorHAnsi" w:cstheme="minorHAnsi"/>
          <w:b/>
          <w:bCs/>
          <w:sz w:val="22"/>
          <w:szCs w:val="22"/>
        </w:rPr>
      </w:pPr>
      <w:r>
        <w:rPr>
          <w:rFonts w:asciiTheme="minorHAnsi" w:hAnsiTheme="minorHAnsi" w:cstheme="minorHAnsi"/>
          <w:b/>
          <w:bCs/>
          <w:sz w:val="22"/>
          <w:szCs w:val="22"/>
        </w:rPr>
        <w:t>Vastgesteld door de Examencommissie FdR, Universiteit Maastricht in overeenstemming met art. 7.12 WHW voor de programma’s:</w:t>
      </w:r>
    </w:p>
    <w:p w14:paraId="49B53204" w14:textId="77777777" w:rsidR="009D656A" w:rsidRPr="007D5F19" w:rsidRDefault="009D656A" w:rsidP="009F24AD">
      <w:pPr>
        <w:pStyle w:val="NoSpacing"/>
        <w:jc w:val="both"/>
        <w:rPr>
          <w:rFonts w:asciiTheme="minorHAnsi" w:hAnsiTheme="minorHAnsi" w:cstheme="minorHAnsi"/>
          <w:b/>
          <w:bCs/>
          <w:sz w:val="22"/>
          <w:szCs w:val="22"/>
        </w:rPr>
      </w:pPr>
    </w:p>
    <w:p w14:paraId="1304F9E5" w14:textId="77777777" w:rsidR="00250117" w:rsidRDefault="002F733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Bachelor Rechtsgeleerdheid,</w:t>
      </w:r>
      <w:r w:rsidR="00D521BA" w:rsidRPr="007D5F19">
        <w:rPr>
          <w:rFonts w:asciiTheme="minorHAnsi" w:hAnsiTheme="minorHAnsi" w:cstheme="minorHAnsi"/>
          <w:b/>
          <w:bCs/>
          <w:sz w:val="22"/>
          <w:szCs w:val="22"/>
        </w:rPr>
        <w:t xml:space="preserve"> </w:t>
      </w:r>
    </w:p>
    <w:p w14:paraId="26E3AFC3" w14:textId="77777777" w:rsidR="00250117" w:rsidRDefault="00250117" w:rsidP="009F24AD">
      <w:pPr>
        <w:pStyle w:val="NoSpacing"/>
        <w:jc w:val="both"/>
        <w:rPr>
          <w:rFonts w:asciiTheme="minorHAnsi" w:hAnsiTheme="minorHAnsi" w:cstheme="minorHAnsi"/>
          <w:b/>
          <w:bCs/>
          <w:sz w:val="22"/>
          <w:szCs w:val="22"/>
        </w:rPr>
      </w:pPr>
      <w:r>
        <w:rPr>
          <w:rFonts w:asciiTheme="minorHAnsi" w:hAnsiTheme="minorHAnsi" w:cstheme="minorHAnsi"/>
          <w:b/>
          <w:bCs/>
          <w:sz w:val="22"/>
          <w:szCs w:val="22"/>
        </w:rPr>
        <w:t xml:space="preserve">Bachelor </w:t>
      </w:r>
      <w:r w:rsidR="00D521BA" w:rsidRPr="007D5F19">
        <w:rPr>
          <w:rFonts w:asciiTheme="minorHAnsi" w:hAnsiTheme="minorHAnsi" w:cstheme="minorHAnsi"/>
          <w:b/>
          <w:bCs/>
          <w:sz w:val="22"/>
          <w:szCs w:val="22"/>
        </w:rPr>
        <w:t>Fiscaal Recht</w:t>
      </w:r>
      <w:r w:rsidR="00BD08D4">
        <w:rPr>
          <w:rFonts w:asciiTheme="minorHAnsi" w:hAnsiTheme="minorHAnsi" w:cstheme="minorHAnsi"/>
          <w:b/>
          <w:bCs/>
          <w:sz w:val="22"/>
          <w:szCs w:val="22"/>
        </w:rPr>
        <w:t xml:space="preserve"> </w:t>
      </w:r>
    </w:p>
    <w:p w14:paraId="10BE5A16" w14:textId="7CF019DA" w:rsidR="0090291E" w:rsidRPr="007D5F19" w:rsidRDefault="00BD08D4" w:rsidP="009F24AD">
      <w:pPr>
        <w:pStyle w:val="NoSpacing"/>
        <w:jc w:val="both"/>
        <w:rPr>
          <w:rFonts w:asciiTheme="minorHAnsi" w:hAnsiTheme="minorHAnsi" w:cstheme="minorHAnsi"/>
          <w:b/>
          <w:bCs/>
          <w:sz w:val="22"/>
          <w:szCs w:val="22"/>
        </w:rPr>
      </w:pPr>
      <w:proofErr w:type="gramStart"/>
      <w:r>
        <w:rPr>
          <w:rFonts w:asciiTheme="minorHAnsi" w:hAnsiTheme="minorHAnsi" w:cstheme="minorHAnsi"/>
          <w:b/>
          <w:bCs/>
          <w:sz w:val="22"/>
          <w:szCs w:val="22"/>
        </w:rPr>
        <w:t>alsmede</w:t>
      </w:r>
      <w:proofErr w:type="gramEnd"/>
      <w:r>
        <w:rPr>
          <w:rFonts w:asciiTheme="minorHAnsi" w:hAnsiTheme="minorHAnsi" w:cstheme="minorHAnsi"/>
          <w:b/>
          <w:bCs/>
          <w:sz w:val="22"/>
          <w:szCs w:val="22"/>
        </w:rPr>
        <w:t xml:space="preserve"> de</w:t>
      </w:r>
      <w:r w:rsidR="002F733B" w:rsidRPr="007D5F19">
        <w:rPr>
          <w:rFonts w:asciiTheme="minorHAnsi" w:hAnsiTheme="minorHAnsi" w:cstheme="minorHAnsi"/>
          <w:b/>
          <w:bCs/>
          <w:sz w:val="22"/>
          <w:szCs w:val="22"/>
        </w:rPr>
        <w:t xml:space="preserve"> </w:t>
      </w:r>
      <w:r w:rsidR="0090291E" w:rsidRPr="007D5F19">
        <w:rPr>
          <w:rFonts w:asciiTheme="minorHAnsi" w:hAnsiTheme="minorHAnsi" w:cstheme="minorHAnsi"/>
          <w:b/>
          <w:bCs/>
          <w:sz w:val="22"/>
          <w:szCs w:val="22"/>
        </w:rPr>
        <w:t>Premaster</w:t>
      </w:r>
      <w:r w:rsidR="00250117">
        <w:rPr>
          <w:rFonts w:asciiTheme="minorHAnsi" w:hAnsiTheme="minorHAnsi" w:cstheme="minorHAnsi"/>
          <w:b/>
          <w:bCs/>
          <w:sz w:val="22"/>
          <w:szCs w:val="22"/>
        </w:rPr>
        <w:t xml:space="preserve"> Rechten (Nederlandstalig)</w:t>
      </w:r>
    </w:p>
    <w:p w14:paraId="5FD5D96D" w14:textId="77777777" w:rsidR="009E0F90" w:rsidRPr="007D5F19" w:rsidRDefault="009E0F90" w:rsidP="009F24AD">
      <w:pPr>
        <w:pStyle w:val="NoSpacing"/>
        <w:jc w:val="both"/>
        <w:rPr>
          <w:rFonts w:asciiTheme="minorHAnsi" w:hAnsiTheme="minorHAnsi" w:cstheme="minorHAnsi"/>
          <w:b/>
          <w:bCs/>
          <w:sz w:val="22"/>
          <w:szCs w:val="22"/>
        </w:rPr>
      </w:pPr>
    </w:p>
    <w:p w14:paraId="109F1DE5" w14:textId="1B8AD564" w:rsidR="00400476" w:rsidRPr="007D5F19" w:rsidRDefault="00250117" w:rsidP="009F24AD">
      <w:pPr>
        <w:pStyle w:val="NoSpacing"/>
        <w:jc w:val="both"/>
        <w:rPr>
          <w:rFonts w:asciiTheme="minorHAnsi" w:hAnsiTheme="minorHAnsi" w:cstheme="minorHAnsi"/>
          <w:b/>
          <w:bCs/>
          <w:sz w:val="22"/>
          <w:szCs w:val="22"/>
        </w:rPr>
      </w:pPr>
      <w:proofErr w:type="gramStart"/>
      <w:r>
        <w:rPr>
          <w:rFonts w:asciiTheme="minorHAnsi" w:hAnsiTheme="minorHAnsi" w:cstheme="minorHAnsi"/>
          <w:b/>
          <w:bCs/>
          <w:sz w:val="22"/>
          <w:szCs w:val="22"/>
        </w:rPr>
        <w:t>voor</w:t>
      </w:r>
      <w:proofErr w:type="gramEnd"/>
      <w:r>
        <w:rPr>
          <w:rFonts w:asciiTheme="minorHAnsi" w:hAnsiTheme="minorHAnsi" w:cstheme="minorHAnsi"/>
          <w:b/>
          <w:bCs/>
          <w:sz w:val="22"/>
          <w:szCs w:val="22"/>
        </w:rPr>
        <w:t xml:space="preserve"> het a</w:t>
      </w:r>
      <w:r w:rsidR="009E0F90" w:rsidRPr="007D5F19">
        <w:rPr>
          <w:rFonts w:asciiTheme="minorHAnsi" w:hAnsiTheme="minorHAnsi" w:cstheme="minorHAnsi"/>
          <w:b/>
          <w:bCs/>
          <w:sz w:val="22"/>
          <w:szCs w:val="22"/>
        </w:rPr>
        <w:t>ca</w:t>
      </w:r>
      <w:r w:rsidR="00D521BA" w:rsidRPr="007D5F19">
        <w:rPr>
          <w:rFonts w:asciiTheme="minorHAnsi" w:hAnsiTheme="minorHAnsi" w:cstheme="minorHAnsi"/>
          <w:b/>
          <w:bCs/>
          <w:sz w:val="22"/>
          <w:szCs w:val="22"/>
        </w:rPr>
        <w:t xml:space="preserve">demisch jaar </w:t>
      </w:r>
      <w:r w:rsidR="002A4493" w:rsidRPr="007D5F19">
        <w:rPr>
          <w:rFonts w:asciiTheme="minorHAnsi" w:hAnsiTheme="minorHAnsi" w:cstheme="minorHAnsi"/>
          <w:b/>
          <w:bCs/>
          <w:sz w:val="22"/>
          <w:szCs w:val="22"/>
        </w:rPr>
        <w:t>2023/24</w:t>
      </w:r>
    </w:p>
    <w:p w14:paraId="05E883B8" w14:textId="4411E93C" w:rsidR="002A4493" w:rsidRPr="007D5F19" w:rsidRDefault="002A4493" w:rsidP="009F24AD">
      <w:pPr>
        <w:pStyle w:val="NoSpacing"/>
        <w:jc w:val="both"/>
        <w:rPr>
          <w:rFonts w:asciiTheme="minorHAnsi" w:hAnsiTheme="minorHAnsi" w:cstheme="minorHAnsi"/>
          <w:b/>
          <w:bCs/>
          <w:sz w:val="22"/>
          <w:szCs w:val="22"/>
        </w:rPr>
      </w:pPr>
    </w:p>
    <w:p w14:paraId="702275F1" w14:textId="77777777" w:rsidR="009E0F90" w:rsidRPr="007D5F19" w:rsidRDefault="009E0F90" w:rsidP="009F24AD">
      <w:pPr>
        <w:pStyle w:val="NoSpacing"/>
        <w:jc w:val="both"/>
        <w:rPr>
          <w:rFonts w:asciiTheme="minorHAnsi" w:hAnsiTheme="minorHAnsi" w:cstheme="minorHAnsi"/>
          <w:b/>
          <w:bCs/>
          <w:sz w:val="22"/>
          <w:szCs w:val="22"/>
        </w:rPr>
      </w:pPr>
    </w:p>
    <w:p w14:paraId="68F99459" w14:textId="77777777" w:rsidR="003C1DF2" w:rsidRPr="007D5F19" w:rsidRDefault="003C1DF2" w:rsidP="009F24AD">
      <w:pPr>
        <w:pStyle w:val="NoSpacing"/>
        <w:jc w:val="both"/>
        <w:rPr>
          <w:rFonts w:asciiTheme="minorHAnsi" w:hAnsiTheme="minorHAnsi" w:cstheme="minorHAnsi"/>
          <w:b/>
          <w:bCs/>
          <w:sz w:val="22"/>
          <w:szCs w:val="22"/>
        </w:rPr>
      </w:pPr>
    </w:p>
    <w:p w14:paraId="7E2D6FE5" w14:textId="33D0B697" w:rsidR="002A4493" w:rsidRPr="007D5F19" w:rsidRDefault="002A449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Deel </w:t>
      </w:r>
      <w:r w:rsidR="009E0F90" w:rsidRPr="007D5F19">
        <w:rPr>
          <w:rFonts w:asciiTheme="minorHAnsi" w:hAnsiTheme="minorHAnsi" w:cstheme="minorHAnsi"/>
          <w:b/>
          <w:bCs/>
          <w:sz w:val="22"/>
          <w:szCs w:val="22"/>
        </w:rPr>
        <w:t>I</w:t>
      </w:r>
      <w:r w:rsidRPr="007D5F19">
        <w:rPr>
          <w:rFonts w:asciiTheme="minorHAnsi" w:hAnsiTheme="minorHAnsi" w:cstheme="minorHAnsi"/>
          <w:b/>
          <w:bCs/>
          <w:sz w:val="22"/>
          <w:szCs w:val="22"/>
        </w:rPr>
        <w:t>: Algemene bepalingen</w:t>
      </w:r>
    </w:p>
    <w:p w14:paraId="0C84A673" w14:textId="77777777" w:rsidR="009E0F90" w:rsidRPr="007D5F19" w:rsidRDefault="009E0F90" w:rsidP="009F24AD">
      <w:pPr>
        <w:pStyle w:val="NoSpacing"/>
        <w:jc w:val="both"/>
        <w:rPr>
          <w:rFonts w:asciiTheme="minorHAnsi" w:hAnsiTheme="minorHAnsi" w:cstheme="minorHAnsi"/>
          <w:b/>
          <w:bCs/>
          <w:sz w:val="22"/>
          <w:szCs w:val="22"/>
        </w:rPr>
      </w:pPr>
    </w:p>
    <w:p w14:paraId="40D32A03" w14:textId="7FB50CDB" w:rsidR="009D656A" w:rsidRPr="007D5F19" w:rsidRDefault="002A449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 1: Definities</w:t>
      </w:r>
    </w:p>
    <w:p w14:paraId="14AE2D3D" w14:textId="75DAA833" w:rsidR="00552BEE" w:rsidRPr="007D5F19" w:rsidRDefault="002A4493"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 xml:space="preserve">Onderwijs- en Examenregeling (OER): de Onderwijs- en Examenregeling </w:t>
      </w:r>
      <w:r w:rsidR="0005289A" w:rsidRPr="007D5F19">
        <w:rPr>
          <w:rFonts w:asciiTheme="minorHAnsi" w:hAnsiTheme="minorHAnsi" w:cstheme="minorHAnsi"/>
          <w:sz w:val="22"/>
          <w:szCs w:val="22"/>
        </w:rPr>
        <w:t>2023/24</w:t>
      </w:r>
      <w:r w:rsidR="00863DF2" w:rsidRPr="007D5F19">
        <w:rPr>
          <w:rFonts w:asciiTheme="minorHAnsi" w:hAnsiTheme="minorHAnsi" w:cstheme="minorHAnsi"/>
          <w:sz w:val="22"/>
          <w:szCs w:val="22"/>
        </w:rPr>
        <w:t xml:space="preserve"> </w:t>
      </w:r>
      <w:r w:rsidR="0005289A" w:rsidRPr="007D5F19">
        <w:rPr>
          <w:rFonts w:asciiTheme="minorHAnsi" w:hAnsiTheme="minorHAnsi" w:cstheme="minorHAnsi"/>
          <w:sz w:val="22"/>
          <w:szCs w:val="22"/>
        </w:rPr>
        <w:t>voor</w:t>
      </w:r>
      <w:r w:rsidRPr="007D5F19">
        <w:rPr>
          <w:rFonts w:asciiTheme="minorHAnsi" w:hAnsiTheme="minorHAnsi" w:cstheme="minorHAnsi"/>
          <w:sz w:val="22"/>
          <w:szCs w:val="22"/>
        </w:rPr>
        <w:t xml:space="preserve"> de bacheloropleiding</w:t>
      </w:r>
      <w:r w:rsidR="006B0663" w:rsidRPr="007D5F19">
        <w:rPr>
          <w:rFonts w:asciiTheme="minorHAnsi" w:hAnsiTheme="minorHAnsi" w:cstheme="minorHAnsi"/>
          <w:sz w:val="22"/>
          <w:szCs w:val="22"/>
        </w:rPr>
        <w:t>en</w:t>
      </w:r>
      <w:r w:rsidR="00B9696C" w:rsidRPr="007D5F19">
        <w:rPr>
          <w:rFonts w:asciiTheme="minorHAnsi" w:hAnsiTheme="minorHAnsi" w:cstheme="minorHAnsi"/>
          <w:sz w:val="22"/>
          <w:szCs w:val="22"/>
        </w:rPr>
        <w:t xml:space="preserve"> </w:t>
      </w:r>
      <w:r w:rsidR="006B0663" w:rsidRPr="007D5F19">
        <w:rPr>
          <w:rFonts w:asciiTheme="minorHAnsi" w:hAnsiTheme="minorHAnsi" w:cstheme="minorHAnsi"/>
          <w:sz w:val="22"/>
          <w:szCs w:val="22"/>
        </w:rPr>
        <w:t xml:space="preserve">Rechtsgeleerdheid, Fiscaal Recht alsmede de Premaster, </w:t>
      </w:r>
      <w:r w:rsidRPr="007D5F19">
        <w:rPr>
          <w:rFonts w:asciiTheme="minorHAnsi" w:hAnsiTheme="minorHAnsi" w:cstheme="minorHAnsi"/>
          <w:sz w:val="22"/>
          <w:szCs w:val="22"/>
        </w:rPr>
        <w:t>zoals vastgesteld door het Faculteitsbestuur van de Faculteit der Rechtsgeleerdheid van de Universiteit Maastricht</w:t>
      </w:r>
      <w:r w:rsidR="00F76901" w:rsidRPr="007D5F19">
        <w:rPr>
          <w:rFonts w:asciiTheme="minorHAnsi" w:hAnsiTheme="minorHAnsi" w:cstheme="minorHAnsi"/>
          <w:sz w:val="22"/>
          <w:szCs w:val="22"/>
        </w:rPr>
        <w:t>;</w:t>
      </w:r>
    </w:p>
    <w:p w14:paraId="13D740F1" w14:textId="03C87EB5" w:rsidR="002A4493" w:rsidRPr="007D5F19" w:rsidRDefault="002A4493"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Examencommissie: de commissie bedoeld in artikel 7</w:t>
      </w:r>
      <w:r w:rsidR="009F54BB" w:rsidRPr="007D5F19">
        <w:rPr>
          <w:rFonts w:asciiTheme="minorHAnsi" w:hAnsiTheme="minorHAnsi" w:cstheme="minorHAnsi"/>
          <w:sz w:val="22"/>
          <w:szCs w:val="22"/>
        </w:rPr>
        <w:t>.12 WHW;</w:t>
      </w:r>
    </w:p>
    <w:p w14:paraId="2785EC8B" w14:textId="0DA7882D" w:rsidR="00474625" w:rsidRPr="007D5F19" w:rsidRDefault="00552BEE"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Opleidingsdirecteur: de functionaris, bedoeld in de tweede volzin van artikel 9.17, eerste lid, WHW;</w:t>
      </w:r>
    </w:p>
    <w:p w14:paraId="6F1FEE5A" w14:textId="38292A21" w:rsidR="00B160EB" w:rsidRDefault="00B160EB"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 xml:space="preserve">Opleidingscoördinator: de functionaris die door het Faculteitsbestuur hiertoe is benoemd; </w:t>
      </w:r>
    </w:p>
    <w:p w14:paraId="1E4214CC" w14:textId="114F3BF6" w:rsidR="00250117" w:rsidRPr="007D5F19" w:rsidRDefault="00250117" w:rsidP="009F24AD">
      <w:pPr>
        <w:pStyle w:val="NoSpacing"/>
        <w:numPr>
          <w:ilvl w:val="0"/>
          <w:numId w:val="1"/>
        </w:numPr>
        <w:jc w:val="both"/>
        <w:rPr>
          <w:rFonts w:asciiTheme="minorHAnsi" w:hAnsiTheme="minorHAnsi" w:cstheme="minorHAnsi"/>
          <w:sz w:val="22"/>
          <w:szCs w:val="22"/>
        </w:rPr>
      </w:pPr>
      <w:r>
        <w:rPr>
          <w:rFonts w:asciiTheme="minorHAnsi" w:hAnsiTheme="minorHAnsi" w:cstheme="minorHAnsi"/>
          <w:sz w:val="22"/>
          <w:szCs w:val="22"/>
        </w:rPr>
        <w:t>Jaarcoördinator: degene die is aangewezen om alle onderwijseenheden van hetzelfde academisch jaar te coördineren;</w:t>
      </w:r>
    </w:p>
    <w:p w14:paraId="4A789F55" w14:textId="3E39D944" w:rsidR="00552BEE" w:rsidRPr="007D5F19" w:rsidRDefault="00552BEE"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 xml:space="preserve">Examinator: degene die op basis van de </w:t>
      </w:r>
      <w:r w:rsidRPr="007D5F19">
        <w:rPr>
          <w:rFonts w:asciiTheme="minorHAnsi" w:hAnsiTheme="minorHAnsi" w:cstheme="minorHAnsi"/>
          <w:i/>
          <w:iCs/>
          <w:sz w:val="22"/>
          <w:szCs w:val="22"/>
        </w:rPr>
        <w:t xml:space="preserve">Regeling aanwijzing </w:t>
      </w:r>
      <w:r w:rsidR="00F35F68" w:rsidRPr="007D5F19">
        <w:rPr>
          <w:rFonts w:asciiTheme="minorHAnsi" w:hAnsiTheme="minorHAnsi" w:cstheme="minorHAnsi"/>
          <w:i/>
          <w:iCs/>
          <w:sz w:val="22"/>
          <w:szCs w:val="22"/>
        </w:rPr>
        <w:t>e</w:t>
      </w:r>
      <w:r w:rsidRPr="007D5F19">
        <w:rPr>
          <w:rFonts w:asciiTheme="minorHAnsi" w:hAnsiTheme="minorHAnsi" w:cstheme="minorHAnsi"/>
          <w:i/>
          <w:iCs/>
          <w:sz w:val="22"/>
          <w:szCs w:val="22"/>
        </w:rPr>
        <w:t>xaminator</w:t>
      </w:r>
      <w:r w:rsidRPr="007D5F19">
        <w:rPr>
          <w:rFonts w:asciiTheme="minorHAnsi" w:hAnsiTheme="minorHAnsi" w:cstheme="minorHAnsi"/>
          <w:sz w:val="22"/>
          <w:szCs w:val="22"/>
        </w:rPr>
        <w:t xml:space="preserve"> </w:t>
      </w:r>
      <w:r w:rsidR="00B160EB" w:rsidRPr="007D5F19">
        <w:rPr>
          <w:rFonts w:asciiTheme="minorHAnsi" w:hAnsiTheme="minorHAnsi" w:cstheme="minorHAnsi"/>
          <w:sz w:val="22"/>
          <w:szCs w:val="22"/>
        </w:rPr>
        <w:t xml:space="preserve">door de Examencommissie, dan wel door een derde gemandateerd door de Examencommissie </w:t>
      </w:r>
      <w:r w:rsidRPr="007D5F19">
        <w:rPr>
          <w:rFonts w:asciiTheme="minorHAnsi" w:hAnsiTheme="minorHAnsi" w:cstheme="minorHAnsi"/>
          <w:sz w:val="22"/>
          <w:szCs w:val="22"/>
        </w:rPr>
        <w:t>is aangewezen als eindverantwoordelijke voor de beoordeling van een onderwijseenheid;</w:t>
      </w:r>
    </w:p>
    <w:p w14:paraId="58595A99" w14:textId="01F6D7D5" w:rsidR="00F35F68" w:rsidRPr="007D5F19" w:rsidRDefault="00876479" w:rsidP="009F24AD">
      <w:pPr>
        <w:pStyle w:val="NoSpacing"/>
        <w:numPr>
          <w:ilvl w:val="0"/>
          <w:numId w:val="1"/>
        </w:numPr>
        <w:jc w:val="both"/>
        <w:rPr>
          <w:rFonts w:asciiTheme="minorHAnsi" w:hAnsiTheme="minorHAnsi" w:cstheme="minorHAnsi"/>
          <w:sz w:val="22"/>
          <w:szCs w:val="22"/>
        </w:rPr>
      </w:pPr>
      <w:r>
        <w:rPr>
          <w:rFonts w:asciiTheme="minorHAnsi" w:hAnsiTheme="minorHAnsi" w:cstheme="minorHAnsi"/>
          <w:sz w:val="22"/>
          <w:szCs w:val="22"/>
        </w:rPr>
        <w:t>Richtlijnen</w:t>
      </w:r>
      <w:r w:rsidR="00F35F68" w:rsidRPr="007D5F19">
        <w:rPr>
          <w:rFonts w:asciiTheme="minorHAnsi" w:hAnsiTheme="minorHAnsi" w:cstheme="minorHAnsi"/>
          <w:sz w:val="22"/>
          <w:szCs w:val="22"/>
        </w:rPr>
        <w:t>: de in onderstaand document opgenomen bepalingen waarmee voornamelijk de rechten en verplichtingen tussen studerende(n) en Examencommissie worden bepaald</w:t>
      </w:r>
      <w:r w:rsidR="00F76901" w:rsidRPr="007D5F19">
        <w:rPr>
          <w:rFonts w:asciiTheme="minorHAnsi" w:hAnsiTheme="minorHAnsi" w:cstheme="minorHAnsi"/>
          <w:sz w:val="22"/>
          <w:szCs w:val="22"/>
        </w:rPr>
        <w:t>;</w:t>
      </w:r>
    </w:p>
    <w:p w14:paraId="141186C3" w14:textId="393A509D" w:rsidR="00F35F68" w:rsidRPr="007D5F19" w:rsidRDefault="00F35F68"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 xml:space="preserve">Aanwijzingen: de in onderstaande bepalingen opgenomen bepalingen die zich voornamelijk richten tot de </w:t>
      </w:r>
      <w:r w:rsidR="00F26BDE" w:rsidRPr="007D5F19">
        <w:rPr>
          <w:rFonts w:asciiTheme="minorHAnsi" w:hAnsiTheme="minorHAnsi" w:cstheme="minorHAnsi"/>
          <w:sz w:val="22"/>
          <w:szCs w:val="22"/>
        </w:rPr>
        <w:t>examinatoren en overige onderwijzende</w:t>
      </w:r>
      <w:r w:rsidR="009F54BB" w:rsidRPr="007D5F19">
        <w:rPr>
          <w:rFonts w:asciiTheme="minorHAnsi" w:hAnsiTheme="minorHAnsi" w:cstheme="minorHAnsi"/>
          <w:sz w:val="22"/>
          <w:szCs w:val="22"/>
        </w:rPr>
        <w:t xml:space="preserve"> staf;</w:t>
      </w:r>
    </w:p>
    <w:p w14:paraId="6ABF9220" w14:textId="7E5A804D" w:rsidR="00F35F68" w:rsidRPr="007D5F19" w:rsidRDefault="00BC4C78"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 xml:space="preserve">Onderwijseenheid: </w:t>
      </w:r>
      <w:r w:rsidR="00AE6DD6" w:rsidRPr="007D5F19">
        <w:rPr>
          <w:rFonts w:asciiTheme="minorHAnsi" w:hAnsiTheme="minorHAnsi" w:cstheme="minorHAnsi"/>
          <w:sz w:val="22"/>
          <w:szCs w:val="22"/>
        </w:rPr>
        <w:t xml:space="preserve">een op zichzelf staand </w:t>
      </w:r>
      <w:r w:rsidR="00F35F68" w:rsidRPr="007D5F19">
        <w:rPr>
          <w:rFonts w:asciiTheme="minorHAnsi" w:hAnsiTheme="minorHAnsi" w:cstheme="minorHAnsi"/>
          <w:sz w:val="22"/>
          <w:szCs w:val="22"/>
        </w:rPr>
        <w:t xml:space="preserve">deel van het curriculum waarvoor studiepunten worden toegekend en </w:t>
      </w:r>
      <w:r w:rsidR="004359F9" w:rsidRPr="007D5F19">
        <w:rPr>
          <w:rFonts w:asciiTheme="minorHAnsi" w:hAnsiTheme="minorHAnsi" w:cstheme="minorHAnsi"/>
          <w:sz w:val="22"/>
          <w:szCs w:val="22"/>
        </w:rPr>
        <w:t xml:space="preserve">dat </w:t>
      </w:r>
      <w:r w:rsidR="00F35F68" w:rsidRPr="007D5F19">
        <w:rPr>
          <w:rFonts w:asciiTheme="minorHAnsi" w:hAnsiTheme="minorHAnsi" w:cstheme="minorHAnsi"/>
          <w:sz w:val="22"/>
          <w:szCs w:val="22"/>
        </w:rPr>
        <w:t>in overeenstemming met de WHW in het toe</w:t>
      </w:r>
      <w:r w:rsidR="009F54BB" w:rsidRPr="007D5F19">
        <w:rPr>
          <w:rFonts w:asciiTheme="minorHAnsi" w:hAnsiTheme="minorHAnsi" w:cstheme="minorHAnsi"/>
          <w:sz w:val="22"/>
          <w:szCs w:val="22"/>
        </w:rPr>
        <w:t>tsplan als zodanig is aangeduid;</w:t>
      </w:r>
      <w:r w:rsidR="00F35F68" w:rsidRPr="007D5F19">
        <w:rPr>
          <w:rFonts w:asciiTheme="minorHAnsi" w:hAnsiTheme="minorHAnsi" w:cstheme="minorHAnsi"/>
          <w:sz w:val="22"/>
          <w:szCs w:val="22"/>
        </w:rPr>
        <w:t xml:space="preserve"> </w:t>
      </w:r>
    </w:p>
    <w:p w14:paraId="63B1ACF2" w14:textId="60584080" w:rsidR="00F35F68" w:rsidRPr="007D5F19" w:rsidRDefault="00F35F68"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w:t>
      </w:r>
      <w:proofErr w:type="gramStart"/>
      <w:r w:rsidRPr="007D5F19">
        <w:rPr>
          <w:rFonts w:asciiTheme="minorHAnsi" w:hAnsiTheme="minorHAnsi" w:cstheme="minorHAnsi"/>
          <w:sz w:val="22"/>
          <w:szCs w:val="22"/>
        </w:rPr>
        <w:t>deel</w:t>
      </w:r>
      <w:proofErr w:type="gramEnd"/>
      <w:r w:rsidRPr="007D5F19">
        <w:rPr>
          <w:rFonts w:asciiTheme="minorHAnsi" w:hAnsiTheme="minorHAnsi" w:cstheme="minorHAnsi"/>
          <w:sz w:val="22"/>
          <w:szCs w:val="22"/>
        </w:rPr>
        <w:t>)toets: een onderzoek naar vaardigheden, kennis, inzicht en dergelijke ten aanzien van in het toetsp</w:t>
      </w:r>
      <w:r w:rsidR="009F54BB" w:rsidRPr="007D5F19">
        <w:rPr>
          <w:rFonts w:asciiTheme="minorHAnsi" w:hAnsiTheme="minorHAnsi" w:cstheme="minorHAnsi"/>
          <w:sz w:val="22"/>
          <w:szCs w:val="22"/>
        </w:rPr>
        <w:t>lan nader omschreven leerdoelen;</w:t>
      </w:r>
    </w:p>
    <w:p w14:paraId="6DAA545E" w14:textId="7D2D45C1" w:rsidR="00F35F68" w:rsidRPr="007D5F19" w:rsidRDefault="00F35F68" w:rsidP="009F24AD">
      <w:pPr>
        <w:pStyle w:val="NoSpacing"/>
        <w:numPr>
          <w:ilvl w:val="0"/>
          <w:numId w:val="1"/>
        </w:numPr>
        <w:jc w:val="both"/>
        <w:rPr>
          <w:rFonts w:asciiTheme="minorHAnsi" w:hAnsiTheme="minorHAnsi" w:cstheme="minorHAnsi"/>
          <w:sz w:val="22"/>
          <w:szCs w:val="22"/>
        </w:rPr>
      </w:pPr>
      <w:r w:rsidRPr="007D5F19">
        <w:rPr>
          <w:rFonts w:asciiTheme="minorHAnsi" w:hAnsiTheme="minorHAnsi" w:cstheme="minorHAnsi"/>
          <w:sz w:val="22"/>
          <w:szCs w:val="22"/>
        </w:rPr>
        <w:t>Toetscoördinatie: degenen belast met dagelijkse gang van zaken t.a.v. planni</w:t>
      </w:r>
      <w:r w:rsidR="009F54BB" w:rsidRPr="007D5F19">
        <w:rPr>
          <w:rFonts w:asciiTheme="minorHAnsi" w:hAnsiTheme="minorHAnsi" w:cstheme="minorHAnsi"/>
          <w:sz w:val="22"/>
          <w:szCs w:val="22"/>
        </w:rPr>
        <w:t>ng en organisatie van toetsing;</w:t>
      </w:r>
    </w:p>
    <w:p w14:paraId="0A50B9EE" w14:textId="3CEED882" w:rsidR="00F35F68" w:rsidRPr="007D5F19" w:rsidRDefault="00F35F68" w:rsidP="009F24AD">
      <w:pPr>
        <w:pStyle w:val="NoSpacing"/>
        <w:numPr>
          <w:ilvl w:val="0"/>
          <w:numId w:val="1"/>
        </w:numPr>
        <w:jc w:val="both"/>
        <w:rPr>
          <w:rFonts w:asciiTheme="minorHAnsi" w:hAnsiTheme="minorHAnsi" w:cstheme="minorHAnsi"/>
          <w:sz w:val="22"/>
          <w:szCs w:val="22"/>
        </w:rPr>
      </w:pPr>
      <w:proofErr w:type="spellStart"/>
      <w:r w:rsidRPr="007D5F19">
        <w:rPr>
          <w:rFonts w:asciiTheme="minorHAnsi" w:hAnsiTheme="minorHAnsi" w:cstheme="minorHAnsi"/>
          <w:sz w:val="22"/>
          <w:szCs w:val="22"/>
        </w:rPr>
        <w:t>Toetsverwerking</w:t>
      </w:r>
      <w:proofErr w:type="spellEnd"/>
      <w:r w:rsidRPr="007D5F19">
        <w:rPr>
          <w:rFonts w:asciiTheme="minorHAnsi" w:hAnsiTheme="minorHAnsi" w:cstheme="minorHAnsi"/>
          <w:sz w:val="22"/>
          <w:szCs w:val="22"/>
        </w:rPr>
        <w:t xml:space="preserve">: </w:t>
      </w:r>
      <w:r w:rsidR="00AE6DD6" w:rsidRPr="007D5F19">
        <w:rPr>
          <w:rFonts w:asciiTheme="minorHAnsi" w:hAnsiTheme="minorHAnsi" w:cstheme="minorHAnsi"/>
          <w:sz w:val="22"/>
          <w:szCs w:val="22"/>
        </w:rPr>
        <w:t>de</w:t>
      </w:r>
      <w:r w:rsidR="00250117">
        <w:rPr>
          <w:rFonts w:asciiTheme="minorHAnsi" w:hAnsiTheme="minorHAnsi" w:cstheme="minorHAnsi"/>
          <w:sz w:val="22"/>
          <w:szCs w:val="22"/>
        </w:rPr>
        <w:t>genen</w:t>
      </w:r>
      <w:r w:rsidR="00AE6DD6" w:rsidRPr="007D5F19">
        <w:rPr>
          <w:rFonts w:asciiTheme="minorHAnsi" w:hAnsiTheme="minorHAnsi" w:cstheme="minorHAnsi"/>
          <w:sz w:val="22"/>
          <w:szCs w:val="22"/>
        </w:rPr>
        <w:t xml:space="preserve"> </w:t>
      </w:r>
      <w:r w:rsidRPr="007D5F19">
        <w:rPr>
          <w:rFonts w:asciiTheme="minorHAnsi" w:hAnsiTheme="minorHAnsi" w:cstheme="minorHAnsi"/>
          <w:sz w:val="22"/>
          <w:szCs w:val="22"/>
        </w:rPr>
        <w:t>belast met het verwerken van de deel- en eindcijfers zoals</w:t>
      </w:r>
      <w:r w:rsidR="009F54BB" w:rsidRPr="007D5F19">
        <w:rPr>
          <w:rFonts w:asciiTheme="minorHAnsi" w:hAnsiTheme="minorHAnsi" w:cstheme="minorHAnsi"/>
          <w:sz w:val="22"/>
          <w:szCs w:val="22"/>
        </w:rPr>
        <w:t xml:space="preserve"> aangeleverd door de examinator;</w:t>
      </w:r>
    </w:p>
    <w:p w14:paraId="7B34BE8A" w14:textId="48B491B7" w:rsidR="00CF4D0F" w:rsidRPr="007D5F19" w:rsidRDefault="00CF4D0F" w:rsidP="009F24AD">
      <w:pPr>
        <w:pStyle w:val="NoSpacing"/>
        <w:numPr>
          <w:ilvl w:val="0"/>
          <w:numId w:val="1"/>
        </w:numPr>
        <w:jc w:val="both"/>
        <w:rPr>
          <w:rFonts w:asciiTheme="minorHAnsi" w:hAnsiTheme="minorHAnsi" w:cstheme="minorHAnsi"/>
          <w:sz w:val="22"/>
          <w:szCs w:val="22"/>
        </w:rPr>
      </w:pPr>
      <w:proofErr w:type="spellStart"/>
      <w:r w:rsidRPr="007D5F19">
        <w:rPr>
          <w:rFonts w:asciiTheme="minorHAnsi" w:hAnsiTheme="minorHAnsi" w:cstheme="minorHAnsi"/>
          <w:sz w:val="22"/>
          <w:szCs w:val="22"/>
        </w:rPr>
        <w:t>Toetsdeskundige</w:t>
      </w:r>
      <w:proofErr w:type="spellEnd"/>
      <w:r w:rsidRPr="007D5F19">
        <w:rPr>
          <w:rFonts w:asciiTheme="minorHAnsi" w:hAnsiTheme="minorHAnsi" w:cstheme="minorHAnsi"/>
          <w:sz w:val="22"/>
          <w:szCs w:val="22"/>
        </w:rPr>
        <w:t>: degene</w:t>
      </w:r>
      <w:r w:rsidR="000530EB" w:rsidRPr="007D5F19">
        <w:rPr>
          <w:rFonts w:asciiTheme="minorHAnsi" w:hAnsiTheme="minorHAnsi" w:cstheme="minorHAnsi"/>
          <w:sz w:val="22"/>
          <w:szCs w:val="22"/>
        </w:rPr>
        <w:t xml:space="preserve"> die binnen het opleidingsteam op basis van specifieke kennis ten aanzien van tentaminering als zodanig is aangewezen. </w:t>
      </w:r>
    </w:p>
    <w:p w14:paraId="0BE779E7" w14:textId="77777777" w:rsidR="00552BEE" w:rsidRPr="007D5F19" w:rsidRDefault="00552BEE" w:rsidP="009F24AD">
      <w:pPr>
        <w:pStyle w:val="NoSpacing"/>
        <w:ind w:left="720"/>
        <w:jc w:val="both"/>
        <w:rPr>
          <w:rFonts w:asciiTheme="minorHAnsi" w:hAnsiTheme="minorHAnsi" w:cstheme="minorHAnsi"/>
          <w:sz w:val="22"/>
          <w:szCs w:val="22"/>
        </w:rPr>
      </w:pPr>
    </w:p>
    <w:p w14:paraId="5ADA7923" w14:textId="62F9EF9C" w:rsidR="006F6990" w:rsidRPr="007D5F19" w:rsidRDefault="006F6990" w:rsidP="009F24AD">
      <w:pPr>
        <w:pStyle w:val="NoSpacing"/>
        <w:jc w:val="both"/>
        <w:rPr>
          <w:rFonts w:asciiTheme="minorHAnsi" w:hAnsiTheme="minorHAnsi" w:cstheme="minorHAnsi"/>
          <w:sz w:val="22"/>
          <w:szCs w:val="22"/>
        </w:rPr>
      </w:pPr>
    </w:p>
    <w:p w14:paraId="296A20FE" w14:textId="3ECB4FEB" w:rsidR="0005289A" w:rsidRPr="007D5F19" w:rsidRDefault="0005289A"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 2: Bevoegdheden</w:t>
      </w:r>
    </w:p>
    <w:p w14:paraId="18C5B561" w14:textId="7E0260BA" w:rsidR="0005289A" w:rsidRPr="007D5F19" w:rsidRDefault="0005289A" w:rsidP="009F24AD">
      <w:pPr>
        <w:pStyle w:val="NoSpacing"/>
        <w:numPr>
          <w:ilvl w:val="0"/>
          <w:numId w:val="2"/>
        </w:numPr>
        <w:jc w:val="both"/>
        <w:rPr>
          <w:rFonts w:asciiTheme="minorHAnsi" w:hAnsiTheme="minorHAnsi" w:cstheme="minorHAnsi"/>
          <w:sz w:val="22"/>
          <w:szCs w:val="22"/>
        </w:rPr>
      </w:pPr>
      <w:r w:rsidRPr="007D5F19">
        <w:rPr>
          <w:rFonts w:asciiTheme="minorHAnsi" w:hAnsiTheme="minorHAnsi" w:cstheme="minorHAnsi"/>
          <w:sz w:val="22"/>
          <w:szCs w:val="22"/>
        </w:rPr>
        <w:t>De Examencommissie is bevoegd ten aanzien van alle taken die in de WHW, met name in de artikelen 7.11, 7.12b en 7.12c WHW</w:t>
      </w:r>
      <w:r w:rsidR="00760725" w:rsidRPr="007D5F19">
        <w:rPr>
          <w:rFonts w:asciiTheme="minorHAnsi" w:hAnsiTheme="minorHAnsi" w:cstheme="minorHAnsi"/>
          <w:sz w:val="22"/>
          <w:szCs w:val="22"/>
        </w:rPr>
        <w:t>,</w:t>
      </w:r>
      <w:r w:rsidR="00782112" w:rsidRPr="007D5F19">
        <w:rPr>
          <w:rFonts w:asciiTheme="minorHAnsi" w:hAnsiTheme="minorHAnsi" w:cstheme="minorHAnsi"/>
          <w:sz w:val="22"/>
          <w:szCs w:val="22"/>
        </w:rPr>
        <w:t xml:space="preserve"> aan de Examencommissie zijn opgedragen</w:t>
      </w:r>
      <w:r w:rsidR="00C21C73" w:rsidRPr="007D5F19">
        <w:rPr>
          <w:rFonts w:asciiTheme="minorHAnsi" w:hAnsiTheme="minorHAnsi" w:cstheme="minorHAnsi"/>
          <w:sz w:val="22"/>
          <w:szCs w:val="22"/>
        </w:rPr>
        <w:t>.</w:t>
      </w:r>
    </w:p>
    <w:p w14:paraId="2A6E12FF" w14:textId="24C97A40" w:rsidR="0005289A" w:rsidRPr="007D5F19" w:rsidRDefault="0005289A" w:rsidP="009F24AD">
      <w:pPr>
        <w:pStyle w:val="NoSpacing"/>
        <w:numPr>
          <w:ilvl w:val="0"/>
          <w:numId w:val="2"/>
        </w:numPr>
        <w:jc w:val="both"/>
        <w:rPr>
          <w:rFonts w:asciiTheme="minorHAnsi" w:hAnsiTheme="minorHAnsi" w:cstheme="minorHAnsi"/>
          <w:sz w:val="22"/>
          <w:szCs w:val="22"/>
        </w:rPr>
      </w:pPr>
      <w:r w:rsidRPr="007D5F19">
        <w:rPr>
          <w:rFonts w:asciiTheme="minorHAnsi" w:hAnsiTheme="minorHAnsi" w:cstheme="minorHAnsi"/>
          <w:sz w:val="22"/>
          <w:szCs w:val="22"/>
        </w:rPr>
        <w:lastRenderedPageBreak/>
        <w:t>De Examencommissie is tevens bevoegd ten aanzien van taken en competenties die in de OER aan de Examencommissie worden opgedragen</w:t>
      </w:r>
      <w:r w:rsidR="002364D0" w:rsidRPr="007D5F19">
        <w:rPr>
          <w:rFonts w:asciiTheme="minorHAnsi" w:hAnsiTheme="minorHAnsi" w:cstheme="minorHAnsi"/>
          <w:sz w:val="22"/>
          <w:szCs w:val="22"/>
        </w:rPr>
        <w:t xml:space="preserve"> of toebedeeld</w:t>
      </w:r>
      <w:r w:rsidRPr="007D5F19">
        <w:rPr>
          <w:rFonts w:asciiTheme="minorHAnsi" w:hAnsiTheme="minorHAnsi" w:cstheme="minorHAnsi"/>
          <w:sz w:val="22"/>
          <w:szCs w:val="22"/>
        </w:rPr>
        <w:t xml:space="preserve">. </w:t>
      </w:r>
    </w:p>
    <w:p w14:paraId="5601AB22" w14:textId="2D2C23A4" w:rsidR="0005289A" w:rsidRPr="007D5F19" w:rsidRDefault="0005289A" w:rsidP="009F24AD">
      <w:pPr>
        <w:pStyle w:val="NoSpacing"/>
        <w:numPr>
          <w:ilvl w:val="0"/>
          <w:numId w:val="2"/>
        </w:numPr>
        <w:jc w:val="both"/>
        <w:rPr>
          <w:rFonts w:asciiTheme="minorHAnsi" w:hAnsiTheme="minorHAnsi" w:cstheme="minorHAnsi"/>
          <w:sz w:val="22"/>
          <w:szCs w:val="22"/>
        </w:rPr>
      </w:pPr>
      <w:r w:rsidRPr="007D5F19">
        <w:rPr>
          <w:rFonts w:asciiTheme="minorHAnsi" w:hAnsiTheme="minorHAnsi" w:cstheme="minorHAnsi"/>
          <w:sz w:val="22"/>
          <w:szCs w:val="22"/>
        </w:rPr>
        <w:t>De Examencommissie ontwikkel</w:t>
      </w:r>
      <w:r w:rsidR="00782112" w:rsidRPr="007D5F19">
        <w:rPr>
          <w:rFonts w:asciiTheme="minorHAnsi" w:hAnsiTheme="minorHAnsi" w:cstheme="minorHAnsi"/>
          <w:sz w:val="22"/>
          <w:szCs w:val="22"/>
        </w:rPr>
        <w:t>t</w:t>
      </w:r>
      <w:r w:rsidRPr="007D5F19">
        <w:rPr>
          <w:rFonts w:asciiTheme="minorHAnsi" w:hAnsiTheme="minorHAnsi" w:cstheme="minorHAnsi"/>
          <w:sz w:val="22"/>
          <w:szCs w:val="22"/>
        </w:rPr>
        <w:t xml:space="preserve"> beleid ten aanzien van de uitoefening van deze bevoegdheden en legt dit voor zover nodig schriftelijk vast om een transparante en eerlijke </w:t>
      </w:r>
      <w:r w:rsidR="004F1300" w:rsidRPr="007D5F19">
        <w:rPr>
          <w:rFonts w:asciiTheme="minorHAnsi" w:hAnsiTheme="minorHAnsi" w:cstheme="minorHAnsi"/>
          <w:sz w:val="22"/>
          <w:szCs w:val="22"/>
        </w:rPr>
        <w:t xml:space="preserve">werkwijze </w:t>
      </w:r>
      <w:r w:rsidRPr="007D5F19">
        <w:rPr>
          <w:rFonts w:asciiTheme="minorHAnsi" w:hAnsiTheme="minorHAnsi" w:cstheme="minorHAnsi"/>
          <w:sz w:val="22"/>
          <w:szCs w:val="22"/>
        </w:rPr>
        <w:t xml:space="preserve">te waarborgen. </w:t>
      </w:r>
    </w:p>
    <w:p w14:paraId="2C096153" w14:textId="77777777" w:rsidR="0005289A" w:rsidRPr="007D5F19" w:rsidRDefault="0005289A" w:rsidP="009F24AD">
      <w:pPr>
        <w:pStyle w:val="NoSpacing"/>
        <w:jc w:val="both"/>
        <w:rPr>
          <w:rFonts w:asciiTheme="minorHAnsi" w:hAnsiTheme="minorHAnsi" w:cstheme="minorHAnsi"/>
          <w:sz w:val="22"/>
          <w:szCs w:val="22"/>
        </w:rPr>
      </w:pPr>
    </w:p>
    <w:p w14:paraId="3684720E" w14:textId="77777777" w:rsidR="00474625" w:rsidRPr="007D5F19" w:rsidRDefault="00474625" w:rsidP="009F24AD">
      <w:pPr>
        <w:pStyle w:val="NoSpacing"/>
        <w:jc w:val="both"/>
        <w:rPr>
          <w:rFonts w:asciiTheme="minorHAnsi" w:hAnsiTheme="minorHAnsi" w:cstheme="minorHAnsi"/>
          <w:sz w:val="22"/>
          <w:szCs w:val="22"/>
        </w:rPr>
      </w:pPr>
    </w:p>
    <w:p w14:paraId="70D9F990" w14:textId="1BDE1D41" w:rsidR="0005289A" w:rsidRPr="007D5F19" w:rsidRDefault="006F6990"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474625" w:rsidRPr="007D5F19">
        <w:rPr>
          <w:rFonts w:asciiTheme="minorHAnsi" w:hAnsiTheme="minorHAnsi" w:cstheme="minorHAnsi"/>
          <w:b/>
          <w:bCs/>
          <w:sz w:val="22"/>
          <w:szCs w:val="22"/>
        </w:rPr>
        <w:t xml:space="preserve">3: </w:t>
      </w:r>
      <w:r w:rsidR="00A978D9" w:rsidRPr="007D5F19">
        <w:rPr>
          <w:rFonts w:asciiTheme="minorHAnsi" w:hAnsiTheme="minorHAnsi" w:cstheme="minorHAnsi"/>
          <w:b/>
          <w:bCs/>
          <w:sz w:val="22"/>
          <w:szCs w:val="22"/>
        </w:rPr>
        <w:t>W</w:t>
      </w:r>
      <w:r w:rsidRPr="007D5F19">
        <w:rPr>
          <w:rFonts w:asciiTheme="minorHAnsi" w:hAnsiTheme="minorHAnsi" w:cstheme="minorHAnsi"/>
          <w:b/>
          <w:bCs/>
          <w:sz w:val="22"/>
          <w:szCs w:val="22"/>
        </w:rPr>
        <w:t>erkwijze</w:t>
      </w:r>
    </w:p>
    <w:p w14:paraId="1E6F6C9C" w14:textId="16038D54" w:rsidR="006F6990" w:rsidRPr="007D5F19" w:rsidRDefault="006F6990" w:rsidP="009F24AD">
      <w:pPr>
        <w:pStyle w:val="NoSpacing"/>
        <w:numPr>
          <w:ilvl w:val="0"/>
          <w:numId w:val="3"/>
        </w:numPr>
        <w:jc w:val="both"/>
        <w:rPr>
          <w:rFonts w:asciiTheme="minorHAnsi" w:hAnsiTheme="minorHAnsi" w:cstheme="minorHAnsi"/>
          <w:sz w:val="22"/>
          <w:szCs w:val="22"/>
        </w:rPr>
      </w:pPr>
      <w:r w:rsidRPr="007D5F19">
        <w:rPr>
          <w:rFonts w:asciiTheme="minorHAnsi" w:hAnsiTheme="minorHAnsi" w:cstheme="minorHAnsi"/>
          <w:sz w:val="22"/>
          <w:szCs w:val="22"/>
        </w:rPr>
        <w:t>De Exame</w:t>
      </w:r>
      <w:r w:rsidR="00A978D9" w:rsidRPr="007D5F19">
        <w:rPr>
          <w:rFonts w:asciiTheme="minorHAnsi" w:hAnsiTheme="minorHAnsi" w:cstheme="minorHAnsi"/>
          <w:sz w:val="22"/>
          <w:szCs w:val="22"/>
        </w:rPr>
        <w:t>n</w:t>
      </w:r>
      <w:r w:rsidRPr="007D5F19">
        <w:rPr>
          <w:rFonts w:asciiTheme="minorHAnsi" w:hAnsiTheme="minorHAnsi" w:cstheme="minorHAnsi"/>
          <w:sz w:val="22"/>
          <w:szCs w:val="22"/>
        </w:rPr>
        <w:t xml:space="preserve">commissie communiceert – behoudens </w:t>
      </w:r>
      <w:r w:rsidR="009F54BB" w:rsidRPr="007D5F19">
        <w:rPr>
          <w:rFonts w:asciiTheme="minorHAnsi" w:hAnsiTheme="minorHAnsi" w:cstheme="minorHAnsi"/>
          <w:sz w:val="22"/>
          <w:szCs w:val="22"/>
        </w:rPr>
        <w:t xml:space="preserve">schriftelijke </w:t>
      </w:r>
      <w:r w:rsidRPr="007D5F19">
        <w:rPr>
          <w:rFonts w:asciiTheme="minorHAnsi" w:hAnsiTheme="minorHAnsi" w:cstheme="minorHAnsi"/>
          <w:sz w:val="22"/>
          <w:szCs w:val="22"/>
        </w:rPr>
        <w:t xml:space="preserve">machtiging – uitsluitend met de direct betrokken </w:t>
      </w:r>
      <w:r w:rsidR="00BB62BF" w:rsidRPr="007D5F19">
        <w:rPr>
          <w:rFonts w:asciiTheme="minorHAnsi" w:hAnsiTheme="minorHAnsi" w:cstheme="minorHAnsi"/>
          <w:sz w:val="22"/>
          <w:szCs w:val="22"/>
        </w:rPr>
        <w:t xml:space="preserve">individuele </w:t>
      </w:r>
      <w:r w:rsidRPr="007D5F19">
        <w:rPr>
          <w:rFonts w:asciiTheme="minorHAnsi" w:hAnsiTheme="minorHAnsi" w:cstheme="minorHAnsi"/>
          <w:sz w:val="22"/>
          <w:szCs w:val="22"/>
        </w:rPr>
        <w:t>stude</w:t>
      </w:r>
      <w:r w:rsidR="00A978D9" w:rsidRPr="007D5F19">
        <w:rPr>
          <w:rFonts w:asciiTheme="minorHAnsi" w:hAnsiTheme="minorHAnsi" w:cstheme="minorHAnsi"/>
          <w:sz w:val="22"/>
          <w:szCs w:val="22"/>
        </w:rPr>
        <w:t>rend</w:t>
      </w:r>
      <w:r w:rsidR="00BB62BF" w:rsidRPr="007D5F19">
        <w:rPr>
          <w:rFonts w:asciiTheme="minorHAnsi" w:hAnsiTheme="minorHAnsi" w:cstheme="minorHAnsi"/>
          <w:sz w:val="22"/>
          <w:szCs w:val="22"/>
        </w:rPr>
        <w:t>e</w:t>
      </w:r>
      <w:r w:rsidRPr="007D5F19">
        <w:rPr>
          <w:rFonts w:asciiTheme="minorHAnsi" w:hAnsiTheme="minorHAnsi" w:cstheme="minorHAnsi"/>
          <w:sz w:val="22"/>
          <w:szCs w:val="22"/>
        </w:rPr>
        <w:t>.</w:t>
      </w:r>
      <w:r w:rsidR="00BB62BF" w:rsidRPr="007D5F19">
        <w:rPr>
          <w:rFonts w:asciiTheme="minorHAnsi" w:hAnsiTheme="minorHAnsi" w:cstheme="minorHAnsi"/>
          <w:sz w:val="22"/>
          <w:szCs w:val="22"/>
        </w:rPr>
        <w:t xml:space="preserve"> </w:t>
      </w:r>
      <w:r w:rsidR="004F1300" w:rsidRPr="007D5F19">
        <w:rPr>
          <w:rFonts w:asciiTheme="minorHAnsi" w:hAnsiTheme="minorHAnsi" w:cstheme="minorHAnsi"/>
          <w:sz w:val="22"/>
          <w:szCs w:val="22"/>
        </w:rPr>
        <w:t>B</w:t>
      </w:r>
      <w:r w:rsidR="005B7F59" w:rsidRPr="007D5F19">
        <w:rPr>
          <w:rFonts w:asciiTheme="minorHAnsi" w:hAnsiTheme="minorHAnsi" w:cstheme="minorHAnsi"/>
          <w:sz w:val="22"/>
          <w:szCs w:val="22"/>
        </w:rPr>
        <w:t xml:space="preserve">ezwaren in naam van meerdere studerenden worden behandeld </w:t>
      </w:r>
      <w:r w:rsidR="00D55702" w:rsidRPr="007D5F19">
        <w:rPr>
          <w:rFonts w:asciiTheme="minorHAnsi" w:hAnsiTheme="minorHAnsi" w:cstheme="minorHAnsi"/>
          <w:sz w:val="22"/>
          <w:szCs w:val="22"/>
        </w:rPr>
        <w:t>a</w:t>
      </w:r>
      <w:r w:rsidR="005B7F59" w:rsidRPr="007D5F19">
        <w:rPr>
          <w:rFonts w:asciiTheme="minorHAnsi" w:hAnsiTheme="minorHAnsi" w:cstheme="minorHAnsi"/>
          <w:sz w:val="22"/>
          <w:szCs w:val="22"/>
        </w:rPr>
        <w:t xml:space="preserve">ls individuele zaak van de studerende </w:t>
      </w:r>
      <w:r w:rsidR="00D55702" w:rsidRPr="007D5F19">
        <w:rPr>
          <w:rFonts w:asciiTheme="minorHAnsi" w:hAnsiTheme="minorHAnsi" w:cstheme="minorHAnsi"/>
          <w:sz w:val="22"/>
          <w:szCs w:val="22"/>
        </w:rPr>
        <w:t>van wie de melding afkomstig is.</w:t>
      </w:r>
    </w:p>
    <w:p w14:paraId="425F39F4" w14:textId="744FB817" w:rsidR="006F6990" w:rsidRPr="007D5F19" w:rsidRDefault="006F6990" w:rsidP="009F24AD">
      <w:pPr>
        <w:pStyle w:val="NoSpacing"/>
        <w:numPr>
          <w:ilvl w:val="0"/>
          <w:numId w:val="3"/>
        </w:numPr>
        <w:jc w:val="both"/>
        <w:rPr>
          <w:rFonts w:asciiTheme="minorHAnsi" w:hAnsiTheme="minorHAnsi" w:cstheme="minorHAnsi"/>
          <w:sz w:val="22"/>
          <w:szCs w:val="22"/>
        </w:rPr>
      </w:pPr>
      <w:r w:rsidRPr="007D5F19">
        <w:rPr>
          <w:rFonts w:asciiTheme="minorHAnsi" w:hAnsiTheme="minorHAnsi" w:cstheme="minorHAnsi"/>
          <w:sz w:val="22"/>
          <w:szCs w:val="22"/>
        </w:rPr>
        <w:t xml:space="preserve">Communicatie verloopt </w:t>
      </w:r>
      <w:r w:rsidR="00462AFB" w:rsidRPr="007D5F19">
        <w:rPr>
          <w:rFonts w:asciiTheme="minorHAnsi" w:hAnsiTheme="minorHAnsi" w:cstheme="minorHAnsi"/>
          <w:sz w:val="22"/>
          <w:szCs w:val="22"/>
        </w:rPr>
        <w:t xml:space="preserve">uitsluitend </w:t>
      </w:r>
      <w:r w:rsidRPr="007D5F19">
        <w:rPr>
          <w:rFonts w:asciiTheme="minorHAnsi" w:hAnsiTheme="minorHAnsi" w:cstheme="minorHAnsi"/>
          <w:sz w:val="22"/>
          <w:szCs w:val="22"/>
        </w:rPr>
        <w:t>via de student-mail</w:t>
      </w:r>
      <w:r w:rsidR="00A978D9" w:rsidRPr="007D5F19">
        <w:rPr>
          <w:rFonts w:asciiTheme="minorHAnsi" w:hAnsiTheme="minorHAnsi" w:cstheme="minorHAnsi"/>
          <w:sz w:val="22"/>
          <w:szCs w:val="22"/>
        </w:rPr>
        <w:t>.</w:t>
      </w:r>
    </w:p>
    <w:p w14:paraId="19AAFE4E" w14:textId="2784D02C" w:rsidR="00A978D9" w:rsidRPr="007D5F19" w:rsidRDefault="009F54BB" w:rsidP="009F24AD">
      <w:pPr>
        <w:pStyle w:val="NoSpacing"/>
        <w:numPr>
          <w:ilvl w:val="0"/>
          <w:numId w:val="3"/>
        </w:numPr>
        <w:jc w:val="both"/>
        <w:rPr>
          <w:rFonts w:asciiTheme="minorHAnsi" w:hAnsiTheme="minorHAnsi" w:cstheme="minorHAnsi"/>
          <w:sz w:val="22"/>
          <w:szCs w:val="22"/>
        </w:rPr>
      </w:pPr>
      <w:r w:rsidRPr="007D5F19">
        <w:rPr>
          <w:rFonts w:asciiTheme="minorHAnsi" w:hAnsiTheme="minorHAnsi" w:cstheme="minorHAnsi"/>
          <w:sz w:val="22"/>
          <w:szCs w:val="22"/>
        </w:rPr>
        <w:t>De Examencommissie is bevoegd</w:t>
      </w:r>
      <w:r w:rsidR="00A978D9" w:rsidRPr="007D5F19">
        <w:rPr>
          <w:rFonts w:asciiTheme="minorHAnsi" w:hAnsiTheme="minorHAnsi" w:cstheme="minorHAnsi"/>
          <w:sz w:val="22"/>
          <w:szCs w:val="22"/>
        </w:rPr>
        <w:t xml:space="preserve"> </w:t>
      </w:r>
      <w:r w:rsidR="009821CA" w:rsidRPr="007D5F19">
        <w:rPr>
          <w:rFonts w:asciiTheme="minorHAnsi" w:hAnsiTheme="minorHAnsi" w:cstheme="minorHAnsi"/>
          <w:sz w:val="22"/>
          <w:szCs w:val="22"/>
        </w:rPr>
        <w:t xml:space="preserve">de </w:t>
      </w:r>
      <w:r w:rsidR="00A978D9" w:rsidRPr="007D5F19">
        <w:rPr>
          <w:rFonts w:asciiTheme="minorHAnsi" w:hAnsiTheme="minorHAnsi" w:cstheme="minorHAnsi"/>
          <w:sz w:val="22"/>
          <w:szCs w:val="22"/>
        </w:rPr>
        <w:t>studerende om bewijs te vragen indien dit nodig is om een verzoek inhoudelijk te kunnen behandelen. Afgifte van dergelijk bewijs kan niet worden afgedwongen.</w:t>
      </w:r>
      <w:r w:rsidR="0005254E" w:rsidRPr="007D5F19">
        <w:rPr>
          <w:rFonts w:asciiTheme="minorHAnsi" w:hAnsiTheme="minorHAnsi" w:cstheme="minorHAnsi"/>
          <w:sz w:val="22"/>
          <w:szCs w:val="22"/>
        </w:rPr>
        <w:t xml:space="preserve"> De Examencommissie beslist aan de hand van de beschikbare informatie.</w:t>
      </w:r>
    </w:p>
    <w:p w14:paraId="2A004D49" w14:textId="75D09106" w:rsidR="00A978D9" w:rsidRPr="007D5F19" w:rsidRDefault="00A978D9" w:rsidP="009F24AD">
      <w:pPr>
        <w:pStyle w:val="NoSpacing"/>
        <w:numPr>
          <w:ilvl w:val="0"/>
          <w:numId w:val="3"/>
        </w:numPr>
        <w:jc w:val="both"/>
        <w:rPr>
          <w:rFonts w:asciiTheme="minorHAnsi" w:hAnsiTheme="minorHAnsi" w:cstheme="minorHAnsi"/>
          <w:sz w:val="22"/>
          <w:szCs w:val="22"/>
        </w:rPr>
      </w:pPr>
      <w:r w:rsidRPr="007D5F19">
        <w:rPr>
          <w:rFonts w:asciiTheme="minorHAnsi" w:hAnsiTheme="minorHAnsi" w:cstheme="minorHAnsi"/>
          <w:sz w:val="22"/>
          <w:szCs w:val="22"/>
        </w:rPr>
        <w:t xml:space="preserve">De </w:t>
      </w:r>
      <w:r w:rsidR="0005254E" w:rsidRPr="007D5F19">
        <w:rPr>
          <w:rFonts w:asciiTheme="minorHAnsi" w:hAnsiTheme="minorHAnsi" w:cstheme="minorHAnsi"/>
          <w:sz w:val="22"/>
          <w:szCs w:val="22"/>
        </w:rPr>
        <w:t>E</w:t>
      </w:r>
      <w:r w:rsidRPr="007D5F19">
        <w:rPr>
          <w:rFonts w:asciiTheme="minorHAnsi" w:hAnsiTheme="minorHAnsi" w:cstheme="minorHAnsi"/>
          <w:sz w:val="22"/>
          <w:szCs w:val="22"/>
        </w:rPr>
        <w:t xml:space="preserve">xamencommissie kan de uitoefening van bevoegdheden mandateren aan subcommissies </w:t>
      </w:r>
      <w:proofErr w:type="gramStart"/>
      <w:r w:rsidRPr="007D5F19">
        <w:rPr>
          <w:rFonts w:asciiTheme="minorHAnsi" w:hAnsiTheme="minorHAnsi" w:cstheme="minorHAnsi"/>
          <w:sz w:val="22"/>
          <w:szCs w:val="22"/>
        </w:rPr>
        <w:t>en /</w:t>
      </w:r>
      <w:proofErr w:type="gramEnd"/>
      <w:r w:rsidRPr="007D5F19">
        <w:rPr>
          <w:rFonts w:asciiTheme="minorHAnsi" w:hAnsiTheme="minorHAnsi" w:cstheme="minorHAnsi"/>
          <w:sz w:val="22"/>
          <w:szCs w:val="22"/>
        </w:rPr>
        <w:t xml:space="preserve"> of de voorzitter of andere individuele leden</w:t>
      </w:r>
      <w:r w:rsidR="006B0663" w:rsidRPr="007D5F19">
        <w:rPr>
          <w:rFonts w:asciiTheme="minorHAnsi" w:hAnsiTheme="minorHAnsi" w:cstheme="minorHAnsi"/>
          <w:sz w:val="22"/>
          <w:szCs w:val="22"/>
        </w:rPr>
        <w:t xml:space="preserve"> van de Examencommissie</w:t>
      </w:r>
      <w:r w:rsidRPr="007D5F19">
        <w:rPr>
          <w:rFonts w:asciiTheme="minorHAnsi" w:hAnsiTheme="minorHAnsi" w:cstheme="minorHAnsi"/>
          <w:sz w:val="22"/>
          <w:szCs w:val="22"/>
        </w:rPr>
        <w:t xml:space="preserve">. </w:t>
      </w:r>
      <w:r w:rsidR="00D2420E" w:rsidRPr="007D5F19">
        <w:rPr>
          <w:rFonts w:asciiTheme="minorHAnsi" w:hAnsiTheme="minorHAnsi" w:cstheme="minorHAnsi"/>
          <w:sz w:val="22"/>
          <w:szCs w:val="22"/>
        </w:rPr>
        <w:t xml:space="preserve">Ten aanzien van beslissingen in standaard-situaties of in overeenstemming met bestaand en schriftelijk gefixeerd beleid kunnen ook de secretarissen van de Examencommissie worden gemandateerd. </w:t>
      </w:r>
      <w:r w:rsidRPr="007D5F19">
        <w:rPr>
          <w:rFonts w:asciiTheme="minorHAnsi" w:hAnsiTheme="minorHAnsi" w:cstheme="minorHAnsi"/>
          <w:sz w:val="22"/>
          <w:szCs w:val="22"/>
        </w:rPr>
        <w:t>Deze mandaten en de wijze van verantwoording worden schriftelijk neergelegd</w:t>
      </w:r>
      <w:r w:rsidR="00D2420E" w:rsidRPr="007D5F19">
        <w:rPr>
          <w:rFonts w:asciiTheme="minorHAnsi" w:hAnsiTheme="minorHAnsi" w:cstheme="minorHAnsi"/>
          <w:sz w:val="22"/>
          <w:szCs w:val="22"/>
        </w:rPr>
        <w:t>.</w:t>
      </w:r>
    </w:p>
    <w:p w14:paraId="5EC7757F" w14:textId="77777777" w:rsidR="00A978D9" w:rsidRPr="007D5F19" w:rsidRDefault="00A978D9" w:rsidP="009F24AD">
      <w:pPr>
        <w:pStyle w:val="NoSpacing"/>
        <w:jc w:val="both"/>
        <w:rPr>
          <w:rFonts w:asciiTheme="minorHAnsi" w:hAnsiTheme="minorHAnsi" w:cstheme="minorHAnsi"/>
          <w:sz w:val="22"/>
          <w:szCs w:val="22"/>
        </w:rPr>
      </w:pPr>
    </w:p>
    <w:p w14:paraId="29D14565" w14:textId="01562DCF" w:rsidR="00A978D9" w:rsidRPr="007D5F19" w:rsidRDefault="00A978D9" w:rsidP="009F24AD">
      <w:pPr>
        <w:pStyle w:val="NoSpacing"/>
        <w:jc w:val="both"/>
        <w:rPr>
          <w:rFonts w:asciiTheme="minorHAnsi" w:hAnsiTheme="minorHAnsi" w:cstheme="minorHAnsi"/>
          <w:sz w:val="22"/>
          <w:szCs w:val="22"/>
        </w:rPr>
      </w:pPr>
    </w:p>
    <w:p w14:paraId="7DFA4D27" w14:textId="5C77606A" w:rsidR="00760725" w:rsidRPr="007D5F19" w:rsidRDefault="007B46CF"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Deel II: Richtlijnen</w:t>
      </w:r>
    </w:p>
    <w:p w14:paraId="7E417BFA" w14:textId="4FCC47F2" w:rsidR="00760725" w:rsidRPr="007D5F19" w:rsidRDefault="00760725"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In het onderdeel “</w:t>
      </w:r>
      <w:r w:rsidR="00500A04" w:rsidRPr="007D5F19">
        <w:rPr>
          <w:rFonts w:asciiTheme="minorHAnsi" w:hAnsiTheme="minorHAnsi" w:cstheme="minorHAnsi"/>
          <w:b/>
          <w:sz w:val="22"/>
          <w:szCs w:val="22"/>
        </w:rPr>
        <w:t>Richtlijnen</w:t>
      </w:r>
      <w:r w:rsidRPr="007D5F19">
        <w:rPr>
          <w:rFonts w:asciiTheme="minorHAnsi" w:hAnsiTheme="minorHAnsi" w:cstheme="minorHAnsi"/>
          <w:b/>
          <w:sz w:val="22"/>
          <w:szCs w:val="22"/>
        </w:rPr>
        <w:t xml:space="preserve">” zijn voornamelijk die bepalingen opgenomen die de rechten en plichten van studerenden jegens examinatoren en de Examencommissie beschrijven. </w:t>
      </w:r>
    </w:p>
    <w:p w14:paraId="6DF4439A" w14:textId="478190D2" w:rsidR="00500A04" w:rsidRPr="007D5F19" w:rsidRDefault="00500A04" w:rsidP="009F24AD">
      <w:pPr>
        <w:pStyle w:val="NoSpacing"/>
        <w:jc w:val="both"/>
        <w:rPr>
          <w:rFonts w:asciiTheme="minorHAnsi" w:hAnsiTheme="minorHAnsi" w:cstheme="minorHAnsi"/>
          <w:sz w:val="22"/>
          <w:szCs w:val="22"/>
        </w:rPr>
      </w:pPr>
    </w:p>
    <w:p w14:paraId="6F42BD64" w14:textId="1A230E3A" w:rsidR="0001175A" w:rsidRPr="007D5F19" w:rsidRDefault="009F54B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 4</w:t>
      </w:r>
      <w:r w:rsidR="0001175A" w:rsidRPr="007D5F19">
        <w:rPr>
          <w:rFonts w:asciiTheme="minorHAnsi" w:hAnsiTheme="minorHAnsi" w:cstheme="minorHAnsi"/>
          <w:b/>
          <w:bCs/>
          <w:sz w:val="22"/>
          <w:szCs w:val="22"/>
        </w:rPr>
        <w:t xml:space="preserve">: Recht op deelname aan </w:t>
      </w:r>
      <w:r w:rsidR="00FB72EE" w:rsidRPr="007D5F19">
        <w:rPr>
          <w:rFonts w:asciiTheme="minorHAnsi" w:hAnsiTheme="minorHAnsi" w:cstheme="minorHAnsi"/>
          <w:b/>
          <w:bCs/>
          <w:sz w:val="22"/>
          <w:szCs w:val="22"/>
        </w:rPr>
        <w:t>(deel)toetsen</w:t>
      </w:r>
    </w:p>
    <w:p w14:paraId="6E68A41B" w14:textId="0A05055B" w:rsidR="0001175A" w:rsidRPr="007D5F19" w:rsidRDefault="006575BF" w:rsidP="009F24AD">
      <w:pPr>
        <w:pStyle w:val="NoSpacing"/>
        <w:numPr>
          <w:ilvl w:val="0"/>
          <w:numId w:val="4"/>
        </w:numPr>
        <w:jc w:val="both"/>
        <w:rPr>
          <w:rFonts w:asciiTheme="minorHAnsi" w:hAnsiTheme="minorHAnsi" w:cstheme="minorHAnsi"/>
          <w:sz w:val="22"/>
          <w:szCs w:val="22"/>
        </w:rPr>
      </w:pPr>
      <w:r w:rsidRPr="007D5F19">
        <w:rPr>
          <w:rFonts w:asciiTheme="minorHAnsi" w:hAnsiTheme="minorHAnsi" w:cstheme="minorHAnsi"/>
          <w:sz w:val="22"/>
          <w:szCs w:val="22"/>
        </w:rPr>
        <w:t xml:space="preserve">Studerenden </w:t>
      </w:r>
      <w:r w:rsidR="0001175A" w:rsidRPr="007D5F19">
        <w:rPr>
          <w:rFonts w:asciiTheme="minorHAnsi" w:hAnsiTheme="minorHAnsi" w:cstheme="minorHAnsi"/>
          <w:sz w:val="22"/>
          <w:szCs w:val="22"/>
        </w:rPr>
        <w:t xml:space="preserve">met een geldige inschrijving </w:t>
      </w:r>
      <w:r w:rsidR="009F54BB" w:rsidRPr="007D5F19">
        <w:rPr>
          <w:rFonts w:asciiTheme="minorHAnsi" w:hAnsiTheme="minorHAnsi" w:cstheme="minorHAnsi"/>
          <w:sz w:val="22"/>
          <w:szCs w:val="22"/>
        </w:rPr>
        <w:t xml:space="preserve">voor een onderwijseenheid </w:t>
      </w:r>
      <w:r w:rsidR="0001175A" w:rsidRPr="007D5F19">
        <w:rPr>
          <w:rFonts w:asciiTheme="minorHAnsi" w:hAnsiTheme="minorHAnsi" w:cstheme="minorHAnsi"/>
          <w:sz w:val="22"/>
          <w:szCs w:val="22"/>
        </w:rPr>
        <w:t>zijn</w:t>
      </w:r>
      <w:r w:rsidR="009F54BB" w:rsidRPr="007D5F19">
        <w:rPr>
          <w:rFonts w:asciiTheme="minorHAnsi" w:hAnsiTheme="minorHAnsi" w:cstheme="minorHAnsi"/>
          <w:sz w:val="22"/>
          <w:szCs w:val="22"/>
        </w:rPr>
        <w:t xml:space="preserve"> </w:t>
      </w:r>
      <w:r w:rsidR="0001175A" w:rsidRPr="007D5F19">
        <w:rPr>
          <w:rFonts w:asciiTheme="minorHAnsi" w:hAnsiTheme="minorHAnsi" w:cstheme="minorHAnsi"/>
          <w:sz w:val="22"/>
          <w:szCs w:val="22"/>
        </w:rPr>
        <w:t xml:space="preserve">gerechtigd </w:t>
      </w:r>
      <w:r w:rsidR="009F54BB" w:rsidRPr="007D5F19">
        <w:rPr>
          <w:rFonts w:asciiTheme="minorHAnsi" w:hAnsiTheme="minorHAnsi" w:cstheme="minorHAnsi"/>
          <w:sz w:val="22"/>
          <w:szCs w:val="22"/>
        </w:rPr>
        <w:t xml:space="preserve">om </w:t>
      </w:r>
      <w:r w:rsidR="0001175A" w:rsidRPr="007D5F19">
        <w:rPr>
          <w:rFonts w:asciiTheme="minorHAnsi" w:hAnsiTheme="minorHAnsi" w:cstheme="minorHAnsi"/>
          <w:sz w:val="22"/>
          <w:szCs w:val="22"/>
        </w:rPr>
        <w:t xml:space="preserve">deel te nemen aan </w:t>
      </w:r>
      <w:r w:rsidR="0047043E" w:rsidRPr="007D5F19">
        <w:rPr>
          <w:rFonts w:asciiTheme="minorHAnsi" w:hAnsiTheme="minorHAnsi" w:cstheme="minorHAnsi"/>
          <w:sz w:val="22"/>
          <w:szCs w:val="22"/>
        </w:rPr>
        <w:t xml:space="preserve">alle </w:t>
      </w:r>
      <w:r w:rsidR="0001175A" w:rsidRPr="007D5F19">
        <w:rPr>
          <w:rFonts w:asciiTheme="minorHAnsi" w:hAnsiTheme="minorHAnsi" w:cstheme="minorHAnsi"/>
          <w:sz w:val="22"/>
          <w:szCs w:val="22"/>
        </w:rPr>
        <w:t xml:space="preserve">(deel)toetsen van </w:t>
      </w:r>
      <w:r w:rsidR="009F54BB" w:rsidRPr="007D5F19">
        <w:rPr>
          <w:rFonts w:asciiTheme="minorHAnsi" w:hAnsiTheme="minorHAnsi" w:cstheme="minorHAnsi"/>
          <w:sz w:val="22"/>
          <w:szCs w:val="22"/>
        </w:rPr>
        <w:t>de onderwijseenheid</w:t>
      </w:r>
      <w:r w:rsidR="00C677DF" w:rsidRPr="007D5F19">
        <w:rPr>
          <w:rFonts w:asciiTheme="minorHAnsi" w:hAnsiTheme="minorHAnsi" w:cstheme="minorHAnsi"/>
          <w:sz w:val="22"/>
          <w:szCs w:val="22"/>
        </w:rPr>
        <w:t>, overeenkomstig</w:t>
      </w:r>
      <w:r w:rsidR="00581066">
        <w:rPr>
          <w:rFonts w:asciiTheme="minorHAnsi" w:hAnsiTheme="minorHAnsi" w:cstheme="minorHAnsi"/>
          <w:sz w:val="22"/>
          <w:szCs w:val="22"/>
        </w:rPr>
        <w:t xml:space="preserve"> de toepasselijke OER. </w:t>
      </w:r>
      <w:r w:rsidR="00C677DF" w:rsidRPr="007D5F19">
        <w:rPr>
          <w:rFonts w:asciiTheme="minorHAnsi" w:hAnsiTheme="minorHAnsi" w:cstheme="minorHAnsi"/>
          <w:sz w:val="22"/>
          <w:szCs w:val="22"/>
        </w:rPr>
        <w:t xml:space="preserve"> </w:t>
      </w:r>
      <w:r w:rsidR="00581066">
        <w:rPr>
          <w:rFonts w:asciiTheme="minorHAnsi" w:hAnsiTheme="minorHAnsi" w:cstheme="minorHAnsi"/>
          <w:sz w:val="22"/>
          <w:szCs w:val="22"/>
        </w:rPr>
        <w:t xml:space="preserve">Ten aanzien van afronding van deelcijfers, behoud van deelcijfers en toegang tot remediëring gelden de regels uit de respectievelijke </w:t>
      </w:r>
      <w:proofErr w:type="spellStart"/>
      <w:r w:rsidR="00581066">
        <w:rPr>
          <w:rFonts w:asciiTheme="minorHAnsi" w:hAnsiTheme="minorHAnsi" w:cstheme="minorHAnsi"/>
          <w:sz w:val="22"/>
          <w:szCs w:val="22"/>
        </w:rPr>
        <w:t>OER’en</w:t>
      </w:r>
      <w:proofErr w:type="spellEnd"/>
      <w:r w:rsidR="00581066">
        <w:rPr>
          <w:rFonts w:asciiTheme="minorHAnsi" w:hAnsiTheme="minorHAnsi" w:cstheme="minorHAnsi"/>
          <w:sz w:val="22"/>
          <w:szCs w:val="22"/>
        </w:rPr>
        <w:t>.</w:t>
      </w:r>
    </w:p>
    <w:p w14:paraId="3F6C8689" w14:textId="11C5326E" w:rsidR="0001175A" w:rsidRPr="007D5F19" w:rsidRDefault="0001175A" w:rsidP="009F24AD">
      <w:pPr>
        <w:pStyle w:val="NoSpacing"/>
        <w:numPr>
          <w:ilvl w:val="0"/>
          <w:numId w:val="4"/>
        </w:numPr>
        <w:jc w:val="both"/>
        <w:rPr>
          <w:rFonts w:asciiTheme="minorHAnsi" w:hAnsiTheme="minorHAnsi" w:cstheme="minorHAnsi"/>
          <w:sz w:val="22"/>
          <w:szCs w:val="22"/>
        </w:rPr>
      </w:pPr>
      <w:r w:rsidRPr="007D5F19">
        <w:rPr>
          <w:rFonts w:asciiTheme="minorHAnsi" w:hAnsiTheme="minorHAnsi" w:cstheme="minorHAnsi"/>
          <w:sz w:val="22"/>
          <w:szCs w:val="22"/>
        </w:rPr>
        <w:t xml:space="preserve">Toegang tot bijzondere toetsvoorzieningen </w:t>
      </w:r>
      <w:r w:rsidR="00581066">
        <w:rPr>
          <w:rFonts w:asciiTheme="minorHAnsi" w:hAnsiTheme="minorHAnsi" w:cstheme="minorHAnsi"/>
          <w:sz w:val="22"/>
          <w:szCs w:val="22"/>
        </w:rPr>
        <w:t>is</w:t>
      </w:r>
      <w:r w:rsidR="004B183E" w:rsidRPr="007D5F19">
        <w:rPr>
          <w:rFonts w:asciiTheme="minorHAnsi" w:hAnsiTheme="minorHAnsi" w:cstheme="minorHAnsi"/>
          <w:sz w:val="22"/>
          <w:szCs w:val="22"/>
        </w:rPr>
        <w:t xml:space="preserve"> afhankelijk</w:t>
      </w:r>
      <w:r w:rsidRPr="007D5F19">
        <w:rPr>
          <w:rFonts w:asciiTheme="minorHAnsi" w:hAnsiTheme="minorHAnsi" w:cstheme="minorHAnsi"/>
          <w:sz w:val="22"/>
          <w:szCs w:val="22"/>
        </w:rPr>
        <w:t xml:space="preserve"> van </w:t>
      </w:r>
      <w:r w:rsidR="00201E86">
        <w:rPr>
          <w:rFonts w:asciiTheme="minorHAnsi" w:hAnsiTheme="minorHAnsi" w:cstheme="minorHAnsi"/>
          <w:sz w:val="22"/>
          <w:szCs w:val="22"/>
        </w:rPr>
        <w:t>een</w:t>
      </w:r>
      <w:r w:rsidR="00C6547D" w:rsidRPr="007D5F19">
        <w:rPr>
          <w:rFonts w:asciiTheme="minorHAnsi" w:hAnsiTheme="minorHAnsi" w:cstheme="minorHAnsi"/>
          <w:sz w:val="22"/>
          <w:szCs w:val="22"/>
        </w:rPr>
        <w:t xml:space="preserve"> tijdig verzoek hiertoe</w:t>
      </w:r>
      <w:r w:rsidR="00D2420E" w:rsidRPr="007D5F19">
        <w:rPr>
          <w:rFonts w:asciiTheme="minorHAnsi" w:hAnsiTheme="minorHAnsi" w:cstheme="minorHAnsi"/>
          <w:sz w:val="22"/>
          <w:szCs w:val="22"/>
        </w:rPr>
        <w:t xml:space="preserve">. </w:t>
      </w:r>
      <w:r w:rsidR="00160676" w:rsidRPr="007D5F19">
        <w:rPr>
          <w:rFonts w:asciiTheme="minorHAnsi" w:hAnsiTheme="minorHAnsi" w:cstheme="minorHAnsi"/>
          <w:sz w:val="22"/>
          <w:szCs w:val="22"/>
        </w:rPr>
        <w:t>De procedure hieromtrent is nader uitgewerkt in art.</w:t>
      </w:r>
      <w:r w:rsidR="00E97A98" w:rsidRPr="007D5F19">
        <w:rPr>
          <w:rFonts w:asciiTheme="minorHAnsi" w:hAnsiTheme="minorHAnsi" w:cstheme="minorHAnsi"/>
          <w:sz w:val="22"/>
          <w:szCs w:val="22"/>
        </w:rPr>
        <w:t xml:space="preserve"> 7</w:t>
      </w:r>
      <w:r w:rsidR="003E3D9D" w:rsidRPr="007D5F19">
        <w:rPr>
          <w:rFonts w:asciiTheme="minorHAnsi" w:hAnsiTheme="minorHAnsi" w:cstheme="minorHAnsi"/>
          <w:sz w:val="22"/>
          <w:szCs w:val="22"/>
        </w:rPr>
        <w:t xml:space="preserve"> van deze </w:t>
      </w:r>
      <w:r w:rsidR="007B46CF" w:rsidRPr="007D5F19">
        <w:rPr>
          <w:rFonts w:asciiTheme="minorHAnsi" w:hAnsiTheme="minorHAnsi" w:cstheme="minorHAnsi"/>
          <w:sz w:val="22"/>
          <w:szCs w:val="22"/>
        </w:rPr>
        <w:t>Richtlijnen</w:t>
      </w:r>
      <w:r w:rsidR="003E3D9D" w:rsidRPr="007D5F19">
        <w:rPr>
          <w:rFonts w:asciiTheme="minorHAnsi" w:hAnsiTheme="minorHAnsi" w:cstheme="minorHAnsi"/>
          <w:sz w:val="22"/>
          <w:szCs w:val="22"/>
        </w:rPr>
        <w:t xml:space="preserve"> en Aanwijzingen.</w:t>
      </w:r>
    </w:p>
    <w:p w14:paraId="740E5110" w14:textId="77777777" w:rsidR="003C2D3E" w:rsidRPr="007D5F19" w:rsidRDefault="0001175A" w:rsidP="009F24AD">
      <w:pPr>
        <w:pStyle w:val="NoSpacing"/>
        <w:numPr>
          <w:ilvl w:val="0"/>
          <w:numId w:val="4"/>
        </w:numPr>
        <w:jc w:val="both"/>
        <w:rPr>
          <w:rFonts w:asciiTheme="minorHAnsi" w:hAnsiTheme="minorHAnsi" w:cstheme="minorHAnsi"/>
          <w:sz w:val="22"/>
          <w:szCs w:val="22"/>
        </w:rPr>
      </w:pPr>
      <w:r w:rsidRPr="007D5F19">
        <w:rPr>
          <w:rFonts w:asciiTheme="minorHAnsi" w:hAnsiTheme="minorHAnsi" w:cstheme="minorHAnsi"/>
          <w:sz w:val="22"/>
          <w:szCs w:val="22"/>
        </w:rPr>
        <w:t xml:space="preserve">Ten aanzien van </w:t>
      </w:r>
      <w:r w:rsidR="00C544CA" w:rsidRPr="007D5F19">
        <w:rPr>
          <w:rFonts w:asciiTheme="minorHAnsi" w:hAnsiTheme="minorHAnsi" w:cstheme="minorHAnsi"/>
          <w:sz w:val="22"/>
          <w:szCs w:val="22"/>
        </w:rPr>
        <w:t xml:space="preserve">(deel)toetsen binnen het </w:t>
      </w:r>
      <w:r w:rsidRPr="007D5F19">
        <w:rPr>
          <w:rFonts w:asciiTheme="minorHAnsi" w:hAnsiTheme="minorHAnsi" w:cstheme="minorHAnsi"/>
          <w:sz w:val="22"/>
          <w:szCs w:val="22"/>
        </w:rPr>
        <w:t>keuzeonderwijs geld</w:t>
      </w:r>
      <w:r w:rsidR="00C4629E" w:rsidRPr="007D5F19">
        <w:rPr>
          <w:rFonts w:asciiTheme="minorHAnsi" w:hAnsiTheme="minorHAnsi" w:cstheme="minorHAnsi"/>
          <w:sz w:val="22"/>
          <w:szCs w:val="22"/>
        </w:rPr>
        <w:t xml:space="preserve">t </w:t>
      </w:r>
      <w:r w:rsidRPr="007D5F19">
        <w:rPr>
          <w:rFonts w:asciiTheme="minorHAnsi" w:hAnsiTheme="minorHAnsi" w:cstheme="minorHAnsi"/>
          <w:sz w:val="22"/>
          <w:szCs w:val="22"/>
        </w:rPr>
        <w:t xml:space="preserve">de </w:t>
      </w:r>
      <w:r w:rsidRPr="007D5F19">
        <w:rPr>
          <w:rFonts w:asciiTheme="minorHAnsi" w:hAnsiTheme="minorHAnsi" w:cstheme="minorHAnsi"/>
          <w:i/>
          <w:sz w:val="22"/>
          <w:szCs w:val="22"/>
        </w:rPr>
        <w:t>Regeling Keuzeonderwijs</w:t>
      </w:r>
      <w:r w:rsidRPr="007D5F19">
        <w:rPr>
          <w:rFonts w:asciiTheme="minorHAnsi" w:hAnsiTheme="minorHAnsi" w:cstheme="minorHAnsi"/>
          <w:sz w:val="22"/>
          <w:szCs w:val="22"/>
        </w:rPr>
        <w:t>.</w:t>
      </w:r>
      <w:r w:rsidR="00D71BBB" w:rsidRPr="007D5F19">
        <w:rPr>
          <w:rFonts w:asciiTheme="minorHAnsi" w:hAnsiTheme="minorHAnsi" w:cstheme="minorHAnsi"/>
          <w:sz w:val="22"/>
          <w:szCs w:val="22"/>
        </w:rPr>
        <w:t xml:space="preserve"> </w:t>
      </w:r>
    </w:p>
    <w:p w14:paraId="417210CF" w14:textId="484621C1" w:rsidR="0001175A" w:rsidRDefault="00A159F6" w:rsidP="009F24AD">
      <w:pPr>
        <w:pStyle w:val="NoSpacing"/>
        <w:numPr>
          <w:ilvl w:val="0"/>
          <w:numId w:val="4"/>
        </w:numPr>
        <w:jc w:val="both"/>
        <w:rPr>
          <w:rFonts w:asciiTheme="minorHAnsi" w:hAnsiTheme="minorHAnsi" w:cstheme="minorHAnsi"/>
          <w:sz w:val="22"/>
          <w:szCs w:val="22"/>
        </w:rPr>
      </w:pPr>
      <w:r>
        <w:rPr>
          <w:rFonts w:asciiTheme="minorHAnsi" w:hAnsiTheme="minorHAnsi" w:cstheme="minorHAnsi"/>
          <w:sz w:val="22"/>
          <w:szCs w:val="22"/>
        </w:rPr>
        <w:t>Het is</w:t>
      </w:r>
      <w:r w:rsidR="00AE6DD6" w:rsidRPr="007D5F19">
        <w:rPr>
          <w:rFonts w:asciiTheme="minorHAnsi" w:hAnsiTheme="minorHAnsi" w:cstheme="minorHAnsi"/>
          <w:sz w:val="22"/>
          <w:szCs w:val="22"/>
        </w:rPr>
        <w:t xml:space="preserve"> mogelijk om zich </w:t>
      </w:r>
      <w:r>
        <w:rPr>
          <w:rFonts w:asciiTheme="minorHAnsi" w:hAnsiTheme="minorHAnsi" w:cstheme="minorHAnsi"/>
          <w:sz w:val="22"/>
          <w:szCs w:val="22"/>
        </w:rPr>
        <w:t xml:space="preserve">in onderwijseenheden waarbij de toetsing niet intrinsiek is verweven met het onderwijs, bijv. vaardigheden, waar feitelijk sprake is van een aanwezigheidsplicht, </w:t>
      </w:r>
      <w:r w:rsidR="00AE6DD6" w:rsidRPr="007D5F19">
        <w:rPr>
          <w:rFonts w:asciiTheme="minorHAnsi" w:hAnsiTheme="minorHAnsi" w:cstheme="minorHAnsi"/>
          <w:sz w:val="22"/>
          <w:szCs w:val="22"/>
        </w:rPr>
        <w:t>enkel voor de toetsing in te schrijven (</w:t>
      </w:r>
      <w:r w:rsidR="00D71BBB" w:rsidRPr="007D5F19">
        <w:rPr>
          <w:rFonts w:asciiTheme="minorHAnsi" w:hAnsiTheme="minorHAnsi" w:cstheme="minorHAnsi"/>
          <w:i/>
          <w:sz w:val="22"/>
          <w:szCs w:val="22"/>
        </w:rPr>
        <w:t xml:space="preserve">assessment </w:t>
      </w:r>
      <w:proofErr w:type="spellStart"/>
      <w:r w:rsidR="00D71BBB" w:rsidRPr="007D5F19">
        <w:rPr>
          <w:rFonts w:asciiTheme="minorHAnsi" w:hAnsiTheme="minorHAnsi" w:cstheme="minorHAnsi"/>
          <w:i/>
          <w:sz w:val="22"/>
          <w:szCs w:val="22"/>
        </w:rPr>
        <w:t>only</w:t>
      </w:r>
      <w:proofErr w:type="spellEnd"/>
      <w:r w:rsidR="00D71BBB" w:rsidRPr="007D5F19">
        <w:rPr>
          <w:rFonts w:asciiTheme="minorHAnsi" w:hAnsiTheme="minorHAnsi" w:cstheme="minorHAnsi"/>
          <w:i/>
          <w:sz w:val="22"/>
          <w:szCs w:val="22"/>
        </w:rPr>
        <w:t xml:space="preserve"> </w:t>
      </w:r>
      <w:proofErr w:type="spellStart"/>
      <w:r w:rsidR="00D71BBB" w:rsidRPr="007D5F19">
        <w:rPr>
          <w:rFonts w:asciiTheme="minorHAnsi" w:hAnsiTheme="minorHAnsi" w:cstheme="minorHAnsi"/>
          <w:i/>
          <w:sz w:val="22"/>
          <w:szCs w:val="22"/>
        </w:rPr>
        <w:t>booking</w:t>
      </w:r>
      <w:proofErr w:type="spellEnd"/>
      <w:r w:rsidR="00AE6DD6" w:rsidRPr="007D5F19">
        <w:rPr>
          <w:rFonts w:asciiTheme="minorHAnsi" w:hAnsiTheme="minorHAnsi" w:cstheme="minorHAnsi"/>
          <w:i/>
          <w:sz w:val="22"/>
          <w:szCs w:val="22"/>
        </w:rPr>
        <w:t>)</w:t>
      </w:r>
      <w:r w:rsidR="00D71BBB" w:rsidRPr="007D5F19">
        <w:rPr>
          <w:rFonts w:asciiTheme="minorHAnsi" w:hAnsiTheme="minorHAnsi" w:cstheme="minorHAnsi"/>
          <w:sz w:val="22"/>
          <w:szCs w:val="22"/>
        </w:rPr>
        <w:t xml:space="preserve">. Dit houdt in dat de studerende toegang heeft tot alle beoordelingsmomenten die kunnen worden afgelegd met enkel toegang tot Canvas en de Course </w:t>
      </w:r>
      <w:proofErr w:type="spellStart"/>
      <w:r w:rsidR="00D71BBB" w:rsidRPr="007D5F19">
        <w:rPr>
          <w:rFonts w:asciiTheme="minorHAnsi" w:hAnsiTheme="minorHAnsi" w:cstheme="minorHAnsi"/>
          <w:sz w:val="22"/>
          <w:szCs w:val="22"/>
        </w:rPr>
        <w:t>Materials</w:t>
      </w:r>
      <w:proofErr w:type="spellEnd"/>
      <w:r w:rsidR="00D71BBB" w:rsidRPr="007D5F19">
        <w:rPr>
          <w:rFonts w:asciiTheme="minorHAnsi" w:hAnsiTheme="minorHAnsi" w:cstheme="minorHAnsi"/>
          <w:sz w:val="22"/>
          <w:szCs w:val="22"/>
        </w:rPr>
        <w:t>. (Deel)Toetsen die onderdeel uitmaken van het onderwijs (bijvoorbeeld een presentatie, groepswerk, feedback-opdrachten etc</w:t>
      </w:r>
      <w:r w:rsidR="00581066">
        <w:rPr>
          <w:rFonts w:asciiTheme="minorHAnsi" w:hAnsiTheme="minorHAnsi" w:cstheme="minorHAnsi"/>
          <w:sz w:val="22"/>
          <w:szCs w:val="22"/>
        </w:rPr>
        <w:t>.</w:t>
      </w:r>
      <w:r w:rsidR="00D71BBB" w:rsidRPr="007D5F19">
        <w:rPr>
          <w:rFonts w:asciiTheme="minorHAnsi" w:hAnsiTheme="minorHAnsi" w:cstheme="minorHAnsi"/>
          <w:sz w:val="22"/>
          <w:szCs w:val="22"/>
        </w:rPr>
        <w:t xml:space="preserve">) mogen niet worden afgelegd. Dat kan betekenen dat een studerende met een </w:t>
      </w:r>
      <w:r w:rsidR="00D71BBB" w:rsidRPr="007D5F19">
        <w:rPr>
          <w:rFonts w:asciiTheme="minorHAnsi" w:hAnsiTheme="minorHAnsi" w:cstheme="minorHAnsi"/>
          <w:i/>
          <w:sz w:val="22"/>
          <w:szCs w:val="22"/>
        </w:rPr>
        <w:t xml:space="preserve">assessment </w:t>
      </w:r>
      <w:proofErr w:type="spellStart"/>
      <w:r w:rsidR="00D71BBB" w:rsidRPr="007D5F19">
        <w:rPr>
          <w:rFonts w:asciiTheme="minorHAnsi" w:hAnsiTheme="minorHAnsi" w:cstheme="minorHAnsi"/>
          <w:i/>
          <w:sz w:val="22"/>
          <w:szCs w:val="22"/>
        </w:rPr>
        <w:t>only</w:t>
      </w:r>
      <w:proofErr w:type="spellEnd"/>
      <w:r w:rsidR="00D71BBB" w:rsidRPr="007D5F19">
        <w:rPr>
          <w:rFonts w:asciiTheme="minorHAnsi" w:hAnsiTheme="minorHAnsi" w:cstheme="minorHAnsi"/>
          <w:i/>
          <w:sz w:val="22"/>
          <w:szCs w:val="22"/>
        </w:rPr>
        <w:t xml:space="preserve"> </w:t>
      </w:r>
      <w:proofErr w:type="spellStart"/>
      <w:r w:rsidR="00D71BBB" w:rsidRPr="007D5F19">
        <w:rPr>
          <w:rFonts w:asciiTheme="minorHAnsi" w:hAnsiTheme="minorHAnsi" w:cstheme="minorHAnsi"/>
          <w:i/>
          <w:sz w:val="22"/>
          <w:szCs w:val="22"/>
        </w:rPr>
        <w:t>booking</w:t>
      </w:r>
      <w:proofErr w:type="spellEnd"/>
      <w:r w:rsidR="00D71BBB" w:rsidRPr="007D5F19">
        <w:rPr>
          <w:rFonts w:asciiTheme="minorHAnsi" w:hAnsiTheme="minorHAnsi" w:cstheme="minorHAnsi"/>
          <w:sz w:val="22"/>
          <w:szCs w:val="22"/>
        </w:rPr>
        <w:t xml:space="preserve"> op een onderwijseenheid niet </w:t>
      </w:r>
      <w:r w:rsidR="009100A4" w:rsidRPr="007D5F19">
        <w:rPr>
          <w:rFonts w:asciiTheme="minorHAnsi" w:hAnsiTheme="minorHAnsi" w:cstheme="minorHAnsi"/>
          <w:sz w:val="22"/>
          <w:szCs w:val="22"/>
        </w:rPr>
        <w:t>maximaal</w:t>
      </w:r>
      <w:r w:rsidR="00D71BBB" w:rsidRPr="007D5F19">
        <w:rPr>
          <w:rFonts w:asciiTheme="minorHAnsi" w:hAnsiTheme="minorHAnsi" w:cstheme="minorHAnsi"/>
          <w:sz w:val="22"/>
          <w:szCs w:val="22"/>
        </w:rPr>
        <w:t xml:space="preserve"> kan scoren.</w:t>
      </w:r>
    </w:p>
    <w:p w14:paraId="578DBD1C" w14:textId="6D7E81D1" w:rsidR="00835E9D" w:rsidRPr="007D5F19" w:rsidRDefault="00835E9D" w:rsidP="009F24AD">
      <w:pPr>
        <w:pStyle w:val="NoSpacing"/>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Voor de afronding van het oude curriculum </w:t>
      </w:r>
      <w:r w:rsidR="00A159F6">
        <w:rPr>
          <w:rFonts w:asciiTheme="minorHAnsi" w:hAnsiTheme="minorHAnsi" w:cstheme="minorHAnsi"/>
          <w:sz w:val="22"/>
          <w:szCs w:val="22"/>
        </w:rPr>
        <w:t xml:space="preserve">gedurende dit academisch jaar </w:t>
      </w:r>
      <w:r>
        <w:rPr>
          <w:rFonts w:asciiTheme="minorHAnsi" w:hAnsiTheme="minorHAnsi" w:cstheme="minorHAnsi"/>
          <w:sz w:val="22"/>
          <w:szCs w:val="22"/>
        </w:rPr>
        <w:t xml:space="preserve">gelden afwijkende regels die door of namens de Opleidingsdirecteur </w:t>
      </w:r>
      <w:r w:rsidR="00A159F6">
        <w:rPr>
          <w:rFonts w:asciiTheme="minorHAnsi" w:hAnsiTheme="minorHAnsi" w:cstheme="minorHAnsi"/>
          <w:sz w:val="22"/>
          <w:szCs w:val="22"/>
        </w:rPr>
        <w:t xml:space="preserve">via de beschikbare Canvas omgeving </w:t>
      </w:r>
      <w:r>
        <w:rPr>
          <w:rFonts w:asciiTheme="minorHAnsi" w:hAnsiTheme="minorHAnsi" w:cstheme="minorHAnsi"/>
          <w:sz w:val="22"/>
          <w:szCs w:val="22"/>
        </w:rPr>
        <w:t xml:space="preserve">worden gecommuniceerd. Dit betreft zowel </w:t>
      </w:r>
      <w:r w:rsidR="00A159F6">
        <w:rPr>
          <w:rFonts w:asciiTheme="minorHAnsi" w:hAnsiTheme="minorHAnsi" w:cstheme="minorHAnsi"/>
          <w:sz w:val="22"/>
          <w:szCs w:val="22"/>
        </w:rPr>
        <w:t>de organisatie van</w:t>
      </w:r>
      <w:r>
        <w:rPr>
          <w:rFonts w:asciiTheme="minorHAnsi" w:hAnsiTheme="minorHAnsi" w:cstheme="minorHAnsi"/>
          <w:sz w:val="22"/>
          <w:szCs w:val="22"/>
        </w:rPr>
        <w:t xml:space="preserve"> toetsing </w:t>
      </w:r>
      <w:r w:rsidR="00A159F6">
        <w:rPr>
          <w:rFonts w:asciiTheme="minorHAnsi" w:hAnsiTheme="minorHAnsi" w:cstheme="minorHAnsi"/>
          <w:sz w:val="22"/>
          <w:szCs w:val="22"/>
        </w:rPr>
        <w:t>in het kader van maatwerk als toegang tot het wonderwijs</w:t>
      </w:r>
      <w:r>
        <w:rPr>
          <w:rFonts w:asciiTheme="minorHAnsi" w:hAnsiTheme="minorHAnsi" w:cstheme="minorHAnsi"/>
          <w:sz w:val="22"/>
          <w:szCs w:val="22"/>
        </w:rPr>
        <w:t>.</w:t>
      </w:r>
    </w:p>
    <w:p w14:paraId="4FFBA346" w14:textId="77777777" w:rsidR="0001175A" w:rsidRPr="007D5F19" w:rsidRDefault="0001175A" w:rsidP="009F24AD">
      <w:pPr>
        <w:pStyle w:val="NoSpacing"/>
        <w:jc w:val="both"/>
        <w:rPr>
          <w:rFonts w:asciiTheme="minorHAnsi" w:hAnsiTheme="minorHAnsi" w:cstheme="minorHAnsi"/>
          <w:sz w:val="22"/>
          <w:szCs w:val="22"/>
        </w:rPr>
      </w:pPr>
    </w:p>
    <w:p w14:paraId="4C333D42" w14:textId="77777777" w:rsidR="00160676" w:rsidRPr="007D5F19" w:rsidRDefault="00160676" w:rsidP="009F24AD">
      <w:pPr>
        <w:pStyle w:val="NoSpacing"/>
        <w:jc w:val="both"/>
        <w:rPr>
          <w:rFonts w:asciiTheme="minorHAnsi" w:hAnsiTheme="minorHAnsi" w:cstheme="minorHAnsi"/>
          <w:b/>
          <w:bCs/>
          <w:sz w:val="22"/>
          <w:szCs w:val="22"/>
        </w:rPr>
      </w:pPr>
    </w:p>
    <w:p w14:paraId="0022E493" w14:textId="6E22A43B" w:rsidR="0001175A" w:rsidRPr="007D5F19" w:rsidRDefault="009F54B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lastRenderedPageBreak/>
        <w:t>Artikel 5</w:t>
      </w:r>
      <w:r w:rsidR="0001175A" w:rsidRPr="007D5F19">
        <w:rPr>
          <w:rFonts w:asciiTheme="minorHAnsi" w:hAnsiTheme="minorHAnsi" w:cstheme="minorHAnsi"/>
          <w:b/>
          <w:bCs/>
          <w:sz w:val="22"/>
          <w:szCs w:val="22"/>
        </w:rPr>
        <w:t xml:space="preserve">: Tijdstippen </w:t>
      </w:r>
    </w:p>
    <w:p w14:paraId="6EFFFB56" w14:textId="1C09EB6A" w:rsidR="0001175A" w:rsidRPr="007D5F19" w:rsidRDefault="00581066" w:rsidP="009F24AD">
      <w:pPr>
        <w:pStyle w:val="NoSpacing"/>
        <w:numPr>
          <w:ilvl w:val="0"/>
          <w:numId w:val="5"/>
        </w:numPr>
        <w:jc w:val="both"/>
        <w:rPr>
          <w:rFonts w:asciiTheme="minorHAnsi" w:hAnsiTheme="minorHAnsi" w:cstheme="minorHAnsi"/>
          <w:sz w:val="22"/>
          <w:szCs w:val="22"/>
        </w:rPr>
      </w:pPr>
      <w:r>
        <w:rPr>
          <w:rFonts w:asciiTheme="minorHAnsi" w:hAnsiTheme="minorHAnsi" w:cstheme="minorHAnsi"/>
          <w:sz w:val="22"/>
          <w:szCs w:val="22"/>
        </w:rPr>
        <w:t>T</w:t>
      </w:r>
      <w:r w:rsidR="00025DC5" w:rsidRPr="007D5F19">
        <w:rPr>
          <w:rFonts w:asciiTheme="minorHAnsi" w:hAnsiTheme="minorHAnsi" w:cstheme="minorHAnsi"/>
          <w:sz w:val="22"/>
          <w:szCs w:val="22"/>
        </w:rPr>
        <w:t>oetsen</w:t>
      </w:r>
      <w:r w:rsidR="0001175A" w:rsidRPr="007D5F19">
        <w:rPr>
          <w:rFonts w:asciiTheme="minorHAnsi" w:hAnsiTheme="minorHAnsi" w:cstheme="minorHAnsi"/>
          <w:sz w:val="22"/>
          <w:szCs w:val="22"/>
        </w:rPr>
        <w:t xml:space="preserve"> worden afgenomen op de momenten die in het toetsplan zijn vastgelegd.</w:t>
      </w:r>
    </w:p>
    <w:p w14:paraId="32DE989C" w14:textId="1AF50ADB" w:rsidR="0001175A" w:rsidRPr="007D5F19" w:rsidRDefault="0001175A" w:rsidP="009F24AD">
      <w:pPr>
        <w:pStyle w:val="NoSpacing"/>
        <w:numPr>
          <w:ilvl w:val="0"/>
          <w:numId w:val="5"/>
        </w:numPr>
        <w:jc w:val="both"/>
        <w:rPr>
          <w:rFonts w:asciiTheme="minorHAnsi" w:hAnsiTheme="minorHAnsi" w:cstheme="minorHAnsi"/>
          <w:sz w:val="22"/>
          <w:szCs w:val="22"/>
        </w:rPr>
      </w:pPr>
      <w:r w:rsidRPr="007D5F19">
        <w:rPr>
          <w:rFonts w:asciiTheme="minorHAnsi" w:hAnsiTheme="minorHAnsi" w:cstheme="minorHAnsi"/>
          <w:sz w:val="22"/>
          <w:szCs w:val="22"/>
        </w:rPr>
        <w:t xml:space="preserve">Voor schriftelijke </w:t>
      </w:r>
      <w:r w:rsidR="00925BB1" w:rsidRPr="007D5F19">
        <w:rPr>
          <w:rFonts w:asciiTheme="minorHAnsi" w:hAnsiTheme="minorHAnsi" w:cstheme="minorHAnsi"/>
          <w:sz w:val="22"/>
          <w:szCs w:val="22"/>
        </w:rPr>
        <w:t>(deel)toetsen</w:t>
      </w:r>
      <w:r w:rsidRPr="007D5F19">
        <w:rPr>
          <w:rFonts w:asciiTheme="minorHAnsi" w:hAnsiTheme="minorHAnsi" w:cstheme="minorHAnsi"/>
          <w:sz w:val="22"/>
          <w:szCs w:val="22"/>
        </w:rPr>
        <w:t xml:space="preserve"> </w:t>
      </w:r>
      <w:r w:rsidR="00925BB1" w:rsidRPr="007D5F19">
        <w:rPr>
          <w:rFonts w:asciiTheme="minorHAnsi" w:hAnsiTheme="minorHAnsi" w:cstheme="minorHAnsi"/>
          <w:sz w:val="22"/>
          <w:szCs w:val="22"/>
        </w:rPr>
        <w:t>op</w:t>
      </w:r>
      <w:r w:rsidRPr="007D5F19">
        <w:rPr>
          <w:rFonts w:asciiTheme="minorHAnsi" w:hAnsiTheme="minorHAnsi" w:cstheme="minorHAnsi"/>
          <w:sz w:val="22"/>
          <w:szCs w:val="22"/>
        </w:rPr>
        <w:t xml:space="preserve"> een centrale locatie (</w:t>
      </w:r>
      <w:r w:rsidR="00925BB1" w:rsidRPr="007D5F19">
        <w:rPr>
          <w:rFonts w:asciiTheme="minorHAnsi" w:hAnsiTheme="minorHAnsi" w:cstheme="minorHAnsi"/>
          <w:sz w:val="22"/>
          <w:szCs w:val="22"/>
        </w:rPr>
        <w:t xml:space="preserve">bijvoorbeeld </w:t>
      </w:r>
      <w:r w:rsidRPr="007D5F19">
        <w:rPr>
          <w:rFonts w:asciiTheme="minorHAnsi" w:hAnsiTheme="minorHAnsi" w:cstheme="minorHAnsi"/>
          <w:sz w:val="22"/>
          <w:szCs w:val="22"/>
        </w:rPr>
        <w:t xml:space="preserve">MECC) geldt dat plaats en tijdstip hiervan tevens in het </w:t>
      </w:r>
      <w:proofErr w:type="spellStart"/>
      <w:r w:rsidRPr="007D5F19">
        <w:rPr>
          <w:rFonts w:asciiTheme="minorHAnsi" w:hAnsiTheme="minorHAnsi" w:cstheme="minorHAnsi"/>
          <w:sz w:val="22"/>
          <w:szCs w:val="22"/>
        </w:rPr>
        <w:t>toetsrooster</w:t>
      </w:r>
      <w:proofErr w:type="spellEnd"/>
      <w:r w:rsidRPr="007D5F19">
        <w:rPr>
          <w:rFonts w:asciiTheme="minorHAnsi" w:hAnsiTheme="minorHAnsi" w:cstheme="minorHAnsi"/>
          <w:sz w:val="22"/>
          <w:szCs w:val="22"/>
        </w:rPr>
        <w:t xml:space="preserve"> worden gepubliceerd. </w:t>
      </w:r>
    </w:p>
    <w:p w14:paraId="20B4264D" w14:textId="558C5C49" w:rsidR="0001175A" w:rsidRPr="007D5F19" w:rsidRDefault="00B52A3E" w:rsidP="009F24AD">
      <w:pPr>
        <w:pStyle w:val="NoSpacing"/>
        <w:numPr>
          <w:ilvl w:val="0"/>
          <w:numId w:val="5"/>
        </w:numPr>
        <w:jc w:val="both"/>
        <w:rPr>
          <w:rFonts w:asciiTheme="minorHAnsi" w:hAnsiTheme="minorHAnsi" w:cstheme="minorHAnsi"/>
          <w:sz w:val="22"/>
          <w:szCs w:val="22"/>
        </w:rPr>
      </w:pPr>
      <w:r w:rsidRPr="007D5F19">
        <w:rPr>
          <w:rFonts w:asciiTheme="minorHAnsi" w:hAnsiTheme="minorHAnsi" w:cstheme="minorHAnsi"/>
          <w:sz w:val="22"/>
          <w:szCs w:val="22"/>
        </w:rPr>
        <w:t>De e</w:t>
      </w:r>
      <w:r w:rsidR="0001175A" w:rsidRPr="007D5F19">
        <w:rPr>
          <w:rFonts w:asciiTheme="minorHAnsi" w:hAnsiTheme="minorHAnsi" w:cstheme="minorHAnsi"/>
          <w:sz w:val="22"/>
          <w:szCs w:val="22"/>
        </w:rPr>
        <w:t xml:space="preserve">xacte tijdstippen van andere deeltoetsen (bijvoorbeeld presentaties) kunnen via Canvas </w:t>
      </w:r>
      <w:r w:rsidR="007B6FEA" w:rsidRPr="007D5F19">
        <w:rPr>
          <w:rFonts w:asciiTheme="minorHAnsi" w:hAnsiTheme="minorHAnsi" w:cstheme="minorHAnsi"/>
          <w:sz w:val="22"/>
          <w:szCs w:val="22"/>
        </w:rPr>
        <w:t xml:space="preserve">binnen de grenzen van het toetsplan </w:t>
      </w:r>
      <w:r w:rsidR="0001175A" w:rsidRPr="007D5F19">
        <w:rPr>
          <w:rFonts w:asciiTheme="minorHAnsi" w:hAnsiTheme="minorHAnsi" w:cstheme="minorHAnsi"/>
          <w:sz w:val="22"/>
          <w:szCs w:val="22"/>
        </w:rPr>
        <w:t xml:space="preserve">nader worden gepreciseerd. </w:t>
      </w:r>
    </w:p>
    <w:p w14:paraId="697F3D3B" w14:textId="77777777" w:rsidR="00500A04" w:rsidRPr="007D5F19" w:rsidRDefault="00500A04" w:rsidP="00500A04">
      <w:pPr>
        <w:pStyle w:val="NoSpacing"/>
        <w:ind w:left="360"/>
        <w:jc w:val="both"/>
        <w:rPr>
          <w:rFonts w:asciiTheme="minorHAnsi" w:hAnsiTheme="minorHAnsi" w:cstheme="minorHAnsi"/>
          <w:sz w:val="22"/>
          <w:szCs w:val="22"/>
        </w:rPr>
      </w:pPr>
    </w:p>
    <w:p w14:paraId="4EEECD09" w14:textId="77777777" w:rsidR="003C2D3E" w:rsidRPr="007D5F19" w:rsidRDefault="003C2D3E" w:rsidP="009F24AD">
      <w:pPr>
        <w:pStyle w:val="NoSpacing"/>
        <w:jc w:val="both"/>
        <w:rPr>
          <w:rFonts w:asciiTheme="minorHAnsi" w:hAnsiTheme="minorHAnsi" w:cstheme="minorHAnsi"/>
          <w:sz w:val="22"/>
          <w:szCs w:val="22"/>
        </w:rPr>
      </w:pPr>
    </w:p>
    <w:p w14:paraId="180AB601" w14:textId="39DD5507" w:rsidR="00A978D9" w:rsidRPr="007D5F19" w:rsidRDefault="00A978D9"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9F54BB" w:rsidRPr="007D5F19">
        <w:rPr>
          <w:rFonts w:asciiTheme="minorHAnsi" w:hAnsiTheme="minorHAnsi" w:cstheme="minorHAnsi"/>
          <w:b/>
          <w:bCs/>
          <w:sz w:val="22"/>
          <w:szCs w:val="22"/>
        </w:rPr>
        <w:t>6</w:t>
      </w:r>
      <w:r w:rsidR="00993677" w:rsidRPr="007D5F19">
        <w:rPr>
          <w:rFonts w:asciiTheme="minorHAnsi" w:hAnsiTheme="minorHAnsi" w:cstheme="minorHAnsi"/>
          <w:b/>
          <w:bCs/>
          <w:sz w:val="22"/>
          <w:szCs w:val="22"/>
        </w:rPr>
        <w:t>:</w:t>
      </w:r>
      <w:r w:rsidRPr="007D5F19">
        <w:rPr>
          <w:rFonts w:asciiTheme="minorHAnsi" w:hAnsiTheme="minorHAnsi" w:cstheme="minorHAnsi"/>
          <w:b/>
          <w:bCs/>
          <w:sz w:val="22"/>
          <w:szCs w:val="22"/>
        </w:rPr>
        <w:t xml:space="preserve"> Organisatie van en toezicht op </w:t>
      </w:r>
      <w:r w:rsidR="00581066">
        <w:rPr>
          <w:rFonts w:asciiTheme="minorHAnsi" w:hAnsiTheme="minorHAnsi" w:cstheme="minorHAnsi"/>
          <w:b/>
          <w:bCs/>
          <w:sz w:val="22"/>
          <w:szCs w:val="22"/>
        </w:rPr>
        <w:t>(deel)toetsen</w:t>
      </w:r>
    </w:p>
    <w:p w14:paraId="6D29C04C" w14:textId="40909366" w:rsidR="00FB72EE" w:rsidRPr="007D5F19" w:rsidRDefault="00A978D9" w:rsidP="009F24AD">
      <w:pPr>
        <w:pStyle w:val="NoSpacing"/>
        <w:numPr>
          <w:ilvl w:val="0"/>
          <w:numId w:val="6"/>
        </w:numPr>
        <w:jc w:val="both"/>
        <w:rPr>
          <w:rFonts w:asciiTheme="minorHAnsi" w:hAnsiTheme="minorHAnsi" w:cstheme="minorHAnsi"/>
          <w:sz w:val="22"/>
          <w:szCs w:val="22"/>
        </w:rPr>
      </w:pPr>
      <w:r w:rsidRPr="007D5F19">
        <w:rPr>
          <w:rFonts w:asciiTheme="minorHAnsi" w:hAnsiTheme="minorHAnsi" w:cstheme="minorHAnsi"/>
          <w:sz w:val="22"/>
          <w:szCs w:val="22"/>
        </w:rPr>
        <w:t xml:space="preserve">De samenstelling van </w:t>
      </w:r>
      <w:r w:rsidR="00326D7B" w:rsidRPr="007D5F19">
        <w:rPr>
          <w:rFonts w:asciiTheme="minorHAnsi" w:hAnsiTheme="minorHAnsi" w:cstheme="minorHAnsi"/>
          <w:sz w:val="22"/>
          <w:szCs w:val="22"/>
        </w:rPr>
        <w:t>(</w:t>
      </w:r>
      <w:r w:rsidRPr="007D5F19">
        <w:rPr>
          <w:rFonts w:asciiTheme="minorHAnsi" w:hAnsiTheme="minorHAnsi" w:cstheme="minorHAnsi"/>
          <w:sz w:val="22"/>
          <w:szCs w:val="22"/>
        </w:rPr>
        <w:t>deel</w:t>
      </w:r>
      <w:r w:rsidR="00326D7B" w:rsidRPr="007D5F19">
        <w:rPr>
          <w:rFonts w:asciiTheme="minorHAnsi" w:hAnsiTheme="minorHAnsi" w:cstheme="minorHAnsi"/>
          <w:sz w:val="22"/>
          <w:szCs w:val="22"/>
        </w:rPr>
        <w:t>)</w:t>
      </w:r>
      <w:r w:rsidRPr="007D5F19">
        <w:rPr>
          <w:rFonts w:asciiTheme="minorHAnsi" w:hAnsiTheme="minorHAnsi" w:cstheme="minorHAnsi"/>
          <w:sz w:val="22"/>
          <w:szCs w:val="22"/>
        </w:rPr>
        <w:t xml:space="preserve">toetsen per onderwijseenheid geschiedt door de </w:t>
      </w:r>
      <w:r w:rsidR="001D591B" w:rsidRPr="007D5F19">
        <w:rPr>
          <w:rFonts w:asciiTheme="minorHAnsi" w:hAnsiTheme="minorHAnsi" w:cstheme="minorHAnsi"/>
          <w:sz w:val="22"/>
          <w:szCs w:val="22"/>
        </w:rPr>
        <w:t>voor deze onderwijseenheid</w:t>
      </w:r>
      <w:r w:rsidRPr="007D5F19">
        <w:rPr>
          <w:rFonts w:asciiTheme="minorHAnsi" w:hAnsiTheme="minorHAnsi" w:cstheme="minorHAnsi"/>
          <w:sz w:val="22"/>
          <w:szCs w:val="22"/>
        </w:rPr>
        <w:t xml:space="preserve"> aangewezen examinator</w:t>
      </w:r>
      <w:r w:rsidR="0042760A" w:rsidRPr="007D5F19">
        <w:rPr>
          <w:rFonts w:asciiTheme="minorHAnsi" w:hAnsiTheme="minorHAnsi" w:cstheme="minorHAnsi"/>
          <w:sz w:val="22"/>
          <w:szCs w:val="22"/>
        </w:rPr>
        <w:t xml:space="preserve"> in overleg met de jaarcoördinator</w:t>
      </w:r>
      <w:r w:rsidR="007B6FEA" w:rsidRPr="007D5F19">
        <w:rPr>
          <w:rFonts w:asciiTheme="minorHAnsi" w:hAnsiTheme="minorHAnsi" w:cstheme="minorHAnsi"/>
          <w:sz w:val="22"/>
          <w:szCs w:val="22"/>
        </w:rPr>
        <w:t xml:space="preserve">, opleidingscoördinator of </w:t>
      </w:r>
      <w:r w:rsidR="00F90810" w:rsidRPr="007D5F19">
        <w:rPr>
          <w:rFonts w:asciiTheme="minorHAnsi" w:hAnsiTheme="minorHAnsi" w:cstheme="minorHAnsi"/>
          <w:sz w:val="22"/>
          <w:szCs w:val="22"/>
        </w:rPr>
        <w:t>opleidingsdirecteur</w:t>
      </w:r>
      <w:r w:rsidR="006B0663"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 </w:t>
      </w:r>
    </w:p>
    <w:p w14:paraId="52C3341D" w14:textId="74DE9674" w:rsidR="00FB72EE" w:rsidRPr="007D5F19" w:rsidRDefault="00A978D9" w:rsidP="009F24AD">
      <w:pPr>
        <w:pStyle w:val="NoSpacing"/>
        <w:numPr>
          <w:ilvl w:val="0"/>
          <w:numId w:val="6"/>
        </w:numPr>
        <w:jc w:val="both"/>
        <w:rPr>
          <w:rFonts w:asciiTheme="minorHAnsi" w:hAnsiTheme="minorHAnsi" w:cstheme="minorHAnsi"/>
          <w:sz w:val="22"/>
          <w:szCs w:val="22"/>
        </w:rPr>
      </w:pPr>
      <w:r w:rsidRPr="007D5F19">
        <w:rPr>
          <w:rFonts w:asciiTheme="minorHAnsi" w:hAnsiTheme="minorHAnsi" w:cstheme="minorHAnsi"/>
          <w:sz w:val="22"/>
          <w:szCs w:val="22"/>
        </w:rPr>
        <w:t xml:space="preserve">Tijdens schriftelijke </w:t>
      </w:r>
      <w:r w:rsidR="00FB72EE" w:rsidRPr="007D5F19">
        <w:rPr>
          <w:rFonts w:asciiTheme="minorHAnsi" w:hAnsiTheme="minorHAnsi" w:cstheme="minorHAnsi"/>
          <w:sz w:val="22"/>
          <w:szCs w:val="22"/>
        </w:rPr>
        <w:t>(deel)toetsen</w:t>
      </w:r>
      <w:r w:rsidRPr="007D5F19">
        <w:rPr>
          <w:rFonts w:asciiTheme="minorHAnsi" w:hAnsiTheme="minorHAnsi" w:cstheme="minorHAnsi"/>
          <w:sz w:val="22"/>
          <w:szCs w:val="22"/>
        </w:rPr>
        <w:t xml:space="preserve"> op </w:t>
      </w:r>
      <w:r w:rsidR="007F0271" w:rsidRPr="007D5F19">
        <w:rPr>
          <w:rFonts w:asciiTheme="minorHAnsi" w:hAnsiTheme="minorHAnsi" w:cstheme="minorHAnsi"/>
          <w:sz w:val="22"/>
          <w:szCs w:val="22"/>
        </w:rPr>
        <w:t xml:space="preserve">een centrale </w:t>
      </w:r>
      <w:r w:rsidRPr="007D5F19">
        <w:rPr>
          <w:rFonts w:asciiTheme="minorHAnsi" w:hAnsiTheme="minorHAnsi" w:cstheme="minorHAnsi"/>
          <w:sz w:val="22"/>
          <w:szCs w:val="22"/>
        </w:rPr>
        <w:t xml:space="preserve">locatie </w:t>
      </w:r>
      <w:r w:rsidR="007F0271" w:rsidRPr="007D5F19">
        <w:rPr>
          <w:rFonts w:asciiTheme="minorHAnsi" w:hAnsiTheme="minorHAnsi" w:cstheme="minorHAnsi"/>
          <w:sz w:val="22"/>
          <w:szCs w:val="22"/>
        </w:rPr>
        <w:t xml:space="preserve">(zoals het MECC) </w:t>
      </w:r>
      <w:r w:rsidRPr="007D5F19">
        <w:rPr>
          <w:rFonts w:asciiTheme="minorHAnsi" w:hAnsiTheme="minorHAnsi" w:cstheme="minorHAnsi"/>
          <w:sz w:val="22"/>
          <w:szCs w:val="22"/>
        </w:rPr>
        <w:t xml:space="preserve">is </w:t>
      </w:r>
      <w:r w:rsidR="00B52A3E" w:rsidRPr="007D5F19">
        <w:rPr>
          <w:rFonts w:asciiTheme="minorHAnsi" w:hAnsiTheme="minorHAnsi" w:cstheme="minorHAnsi"/>
          <w:sz w:val="22"/>
          <w:szCs w:val="22"/>
        </w:rPr>
        <w:t>de</w:t>
      </w:r>
      <w:r w:rsidRPr="007D5F19">
        <w:rPr>
          <w:rFonts w:asciiTheme="minorHAnsi" w:hAnsiTheme="minorHAnsi" w:cstheme="minorHAnsi"/>
          <w:sz w:val="22"/>
          <w:szCs w:val="22"/>
        </w:rPr>
        <w:t xml:space="preserve"> </w:t>
      </w:r>
      <w:r w:rsidR="00FB72EE" w:rsidRPr="007D5F19">
        <w:rPr>
          <w:rFonts w:asciiTheme="minorHAnsi" w:hAnsiTheme="minorHAnsi" w:cstheme="minorHAnsi"/>
          <w:sz w:val="22"/>
          <w:szCs w:val="22"/>
        </w:rPr>
        <w:t>examinator</w:t>
      </w:r>
      <w:r w:rsidR="0097759D" w:rsidRPr="007D5F19">
        <w:rPr>
          <w:rFonts w:asciiTheme="minorHAnsi" w:hAnsiTheme="minorHAnsi" w:cstheme="minorHAnsi"/>
          <w:sz w:val="22"/>
          <w:szCs w:val="22"/>
        </w:rPr>
        <w:t xml:space="preserve"> of diens vervanger, die ter zake kundig is en in het onderwijs heeft meegedraaid,</w:t>
      </w:r>
      <w:r w:rsidRPr="007D5F19">
        <w:rPr>
          <w:rFonts w:asciiTheme="minorHAnsi" w:hAnsiTheme="minorHAnsi" w:cstheme="minorHAnsi"/>
          <w:sz w:val="22"/>
          <w:szCs w:val="22"/>
        </w:rPr>
        <w:t xml:space="preserve"> </w:t>
      </w:r>
      <w:r w:rsidR="00B52A3E" w:rsidRPr="007D5F19">
        <w:rPr>
          <w:rFonts w:asciiTheme="minorHAnsi" w:hAnsiTheme="minorHAnsi" w:cstheme="minorHAnsi"/>
          <w:sz w:val="22"/>
          <w:szCs w:val="22"/>
        </w:rPr>
        <w:t xml:space="preserve">van de grootste te </w:t>
      </w:r>
      <w:r w:rsidR="00581066">
        <w:rPr>
          <w:rFonts w:asciiTheme="minorHAnsi" w:hAnsiTheme="minorHAnsi" w:cstheme="minorHAnsi"/>
          <w:sz w:val="22"/>
          <w:szCs w:val="22"/>
        </w:rPr>
        <w:t>toetsen</w:t>
      </w:r>
      <w:r w:rsidR="00B52A3E" w:rsidRPr="007D5F19">
        <w:rPr>
          <w:rFonts w:asciiTheme="minorHAnsi" w:hAnsiTheme="minorHAnsi" w:cstheme="minorHAnsi"/>
          <w:sz w:val="22"/>
          <w:szCs w:val="22"/>
        </w:rPr>
        <w:t xml:space="preserve"> onderwijseenheid </w:t>
      </w:r>
      <w:r w:rsidRPr="007D5F19">
        <w:rPr>
          <w:rFonts w:asciiTheme="minorHAnsi" w:hAnsiTheme="minorHAnsi" w:cstheme="minorHAnsi"/>
          <w:sz w:val="22"/>
          <w:szCs w:val="22"/>
        </w:rPr>
        <w:t>op de locatie aanwezig.</w:t>
      </w:r>
      <w:r w:rsidR="00FB72EE" w:rsidRPr="007D5F19">
        <w:rPr>
          <w:rFonts w:asciiTheme="minorHAnsi" w:hAnsiTheme="minorHAnsi" w:cstheme="minorHAnsi"/>
          <w:sz w:val="22"/>
          <w:szCs w:val="22"/>
        </w:rPr>
        <w:t xml:space="preserve"> </w:t>
      </w:r>
      <w:r w:rsidR="00B52A3E" w:rsidRPr="007D5F19">
        <w:rPr>
          <w:rFonts w:asciiTheme="minorHAnsi" w:hAnsiTheme="minorHAnsi" w:cstheme="minorHAnsi"/>
          <w:sz w:val="22"/>
          <w:szCs w:val="22"/>
        </w:rPr>
        <w:t xml:space="preserve">De examinatoren van overige op dat moment te </w:t>
      </w:r>
      <w:r w:rsidR="00581066">
        <w:rPr>
          <w:rFonts w:asciiTheme="minorHAnsi" w:hAnsiTheme="minorHAnsi" w:cstheme="minorHAnsi"/>
          <w:sz w:val="22"/>
          <w:szCs w:val="22"/>
        </w:rPr>
        <w:t>toetsen</w:t>
      </w:r>
      <w:r w:rsidR="00B52A3E" w:rsidRPr="007D5F19">
        <w:rPr>
          <w:rFonts w:asciiTheme="minorHAnsi" w:hAnsiTheme="minorHAnsi" w:cstheme="minorHAnsi"/>
          <w:sz w:val="22"/>
          <w:szCs w:val="22"/>
        </w:rPr>
        <w:t xml:space="preserve"> onderwijseenheden zijn ten minste</w:t>
      </w:r>
      <w:r w:rsidRPr="007D5F19">
        <w:rPr>
          <w:rFonts w:asciiTheme="minorHAnsi" w:hAnsiTheme="minorHAnsi" w:cstheme="minorHAnsi"/>
          <w:sz w:val="22"/>
          <w:szCs w:val="22"/>
        </w:rPr>
        <w:t xml:space="preserve"> telefonisch bereikbaar.</w:t>
      </w:r>
      <w:r w:rsidR="00FB72EE" w:rsidRPr="007D5F19">
        <w:rPr>
          <w:rFonts w:asciiTheme="minorHAnsi" w:hAnsiTheme="minorHAnsi" w:cstheme="minorHAnsi"/>
          <w:sz w:val="22"/>
          <w:szCs w:val="22"/>
        </w:rPr>
        <w:t xml:space="preserve"> </w:t>
      </w:r>
    </w:p>
    <w:p w14:paraId="23DF2DA9" w14:textId="069D617A" w:rsidR="00A978D9" w:rsidRPr="007D5F19" w:rsidRDefault="00FB72EE" w:rsidP="009F24AD">
      <w:pPr>
        <w:pStyle w:val="NoSpacing"/>
        <w:numPr>
          <w:ilvl w:val="0"/>
          <w:numId w:val="6"/>
        </w:numPr>
        <w:jc w:val="both"/>
        <w:rPr>
          <w:rFonts w:asciiTheme="minorHAnsi" w:hAnsiTheme="minorHAnsi" w:cstheme="minorHAnsi"/>
          <w:sz w:val="22"/>
          <w:szCs w:val="22"/>
        </w:rPr>
      </w:pPr>
      <w:r w:rsidRPr="007D5F19">
        <w:rPr>
          <w:rFonts w:asciiTheme="minorHAnsi" w:hAnsiTheme="minorHAnsi" w:cstheme="minorHAnsi"/>
          <w:sz w:val="22"/>
          <w:szCs w:val="22"/>
        </w:rPr>
        <w:t xml:space="preserve">Voor </w:t>
      </w:r>
      <w:r w:rsidR="00BC4C78" w:rsidRPr="007D5F19">
        <w:rPr>
          <w:rFonts w:asciiTheme="minorHAnsi" w:hAnsiTheme="minorHAnsi" w:cstheme="minorHAnsi"/>
          <w:sz w:val="22"/>
          <w:szCs w:val="22"/>
        </w:rPr>
        <w:t>(</w:t>
      </w:r>
      <w:r w:rsidRPr="007D5F19">
        <w:rPr>
          <w:rFonts w:asciiTheme="minorHAnsi" w:hAnsiTheme="minorHAnsi" w:cstheme="minorHAnsi"/>
          <w:sz w:val="22"/>
          <w:szCs w:val="22"/>
        </w:rPr>
        <w:t>deel</w:t>
      </w:r>
      <w:r w:rsidR="00BC4C78" w:rsidRPr="007D5F19">
        <w:rPr>
          <w:rFonts w:asciiTheme="minorHAnsi" w:hAnsiTheme="minorHAnsi" w:cstheme="minorHAnsi"/>
          <w:sz w:val="22"/>
          <w:szCs w:val="22"/>
        </w:rPr>
        <w:t>)</w:t>
      </w:r>
      <w:r w:rsidRPr="007D5F19">
        <w:rPr>
          <w:rFonts w:asciiTheme="minorHAnsi" w:hAnsiTheme="minorHAnsi" w:cstheme="minorHAnsi"/>
          <w:sz w:val="22"/>
          <w:szCs w:val="22"/>
        </w:rPr>
        <w:t xml:space="preserve">toetsen die op een centrale locatie worden afgenomen (bijvoorbeeld </w:t>
      </w:r>
      <w:r w:rsidR="000C6B4C" w:rsidRPr="007D5F19">
        <w:rPr>
          <w:rFonts w:asciiTheme="minorHAnsi" w:hAnsiTheme="minorHAnsi" w:cstheme="minorHAnsi"/>
          <w:sz w:val="22"/>
          <w:szCs w:val="22"/>
        </w:rPr>
        <w:t xml:space="preserve">het </w:t>
      </w:r>
      <w:r w:rsidRPr="007D5F19">
        <w:rPr>
          <w:rFonts w:asciiTheme="minorHAnsi" w:hAnsiTheme="minorHAnsi" w:cstheme="minorHAnsi"/>
          <w:sz w:val="22"/>
          <w:szCs w:val="22"/>
        </w:rPr>
        <w:t>MECC) is het</w:t>
      </w:r>
      <w:r w:rsidRPr="007D5F19">
        <w:rPr>
          <w:rFonts w:asciiTheme="minorHAnsi" w:hAnsiTheme="minorHAnsi" w:cstheme="minorHAnsi"/>
          <w:i/>
          <w:sz w:val="22"/>
          <w:szCs w:val="22"/>
        </w:rPr>
        <w:t xml:space="preserve"> Reglement van Orde</w:t>
      </w:r>
      <w:r w:rsidRPr="007D5F19">
        <w:rPr>
          <w:rFonts w:asciiTheme="minorHAnsi" w:hAnsiTheme="minorHAnsi" w:cstheme="minorHAnsi"/>
          <w:sz w:val="22"/>
          <w:szCs w:val="22"/>
        </w:rPr>
        <w:t xml:space="preserve"> (UM) van toepassing. </w:t>
      </w:r>
      <w:r w:rsidR="00FB7AAF" w:rsidRPr="007D5F19">
        <w:rPr>
          <w:rFonts w:asciiTheme="minorHAnsi" w:hAnsiTheme="minorHAnsi" w:cstheme="minorHAnsi"/>
          <w:sz w:val="22"/>
          <w:szCs w:val="22"/>
        </w:rPr>
        <w:t>Op</w:t>
      </w:r>
      <w:r w:rsidRPr="007D5F19">
        <w:rPr>
          <w:rFonts w:asciiTheme="minorHAnsi" w:hAnsiTheme="minorHAnsi" w:cstheme="minorHAnsi"/>
          <w:sz w:val="22"/>
          <w:szCs w:val="22"/>
        </w:rPr>
        <w:t xml:space="preserve"> en rondom de toetslocatie zijn surveillanten aanwezig die namens de Examencommissie erop toezien dat de </w:t>
      </w:r>
      <w:r w:rsidR="00581066">
        <w:rPr>
          <w:rFonts w:asciiTheme="minorHAnsi" w:hAnsiTheme="minorHAnsi" w:cstheme="minorHAnsi"/>
          <w:sz w:val="22"/>
          <w:szCs w:val="22"/>
        </w:rPr>
        <w:t>toetsing</w:t>
      </w:r>
      <w:r w:rsidRPr="007D5F19">
        <w:rPr>
          <w:rFonts w:asciiTheme="minorHAnsi" w:hAnsiTheme="minorHAnsi" w:cstheme="minorHAnsi"/>
          <w:sz w:val="22"/>
          <w:szCs w:val="22"/>
        </w:rPr>
        <w:t xml:space="preserve"> in goede orde verloopt.</w:t>
      </w:r>
    </w:p>
    <w:p w14:paraId="4D051CAB" w14:textId="77777777" w:rsidR="00B52A3E" w:rsidRPr="007D5F19" w:rsidRDefault="00B52A3E" w:rsidP="009F24AD">
      <w:pPr>
        <w:pStyle w:val="NoSpacing"/>
        <w:jc w:val="both"/>
        <w:rPr>
          <w:rFonts w:asciiTheme="minorHAnsi" w:hAnsiTheme="minorHAnsi" w:cstheme="minorHAnsi"/>
          <w:sz w:val="22"/>
          <w:szCs w:val="22"/>
        </w:rPr>
      </w:pPr>
    </w:p>
    <w:p w14:paraId="43E7735A" w14:textId="77777777" w:rsidR="00A978D9" w:rsidRPr="007D5F19" w:rsidRDefault="00A978D9" w:rsidP="009F24AD">
      <w:pPr>
        <w:pStyle w:val="NoSpacing"/>
        <w:jc w:val="both"/>
        <w:rPr>
          <w:rFonts w:asciiTheme="minorHAnsi" w:hAnsiTheme="minorHAnsi" w:cstheme="minorHAnsi"/>
          <w:sz w:val="22"/>
          <w:szCs w:val="22"/>
        </w:rPr>
      </w:pPr>
    </w:p>
    <w:p w14:paraId="1B130710" w14:textId="6D96EEE3" w:rsidR="005D3AA8" w:rsidRPr="007D5F19" w:rsidRDefault="009F54B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 7</w:t>
      </w:r>
      <w:r w:rsidR="00A978D9" w:rsidRPr="007D5F19">
        <w:rPr>
          <w:rFonts w:asciiTheme="minorHAnsi" w:hAnsiTheme="minorHAnsi" w:cstheme="minorHAnsi"/>
          <w:b/>
          <w:bCs/>
          <w:sz w:val="22"/>
          <w:szCs w:val="22"/>
        </w:rPr>
        <w:t xml:space="preserve">: Bijzondere </w:t>
      </w:r>
      <w:r w:rsidR="00D35DCC" w:rsidRPr="007D5F19">
        <w:rPr>
          <w:rFonts w:asciiTheme="minorHAnsi" w:hAnsiTheme="minorHAnsi" w:cstheme="minorHAnsi"/>
          <w:b/>
          <w:bCs/>
          <w:sz w:val="22"/>
          <w:szCs w:val="22"/>
        </w:rPr>
        <w:t>toets</w:t>
      </w:r>
      <w:r w:rsidR="00A978D9" w:rsidRPr="007D5F19">
        <w:rPr>
          <w:rFonts w:asciiTheme="minorHAnsi" w:hAnsiTheme="minorHAnsi" w:cstheme="minorHAnsi"/>
          <w:b/>
          <w:bCs/>
          <w:sz w:val="22"/>
          <w:szCs w:val="22"/>
        </w:rPr>
        <w:t>voorzieningen</w:t>
      </w:r>
      <w:r w:rsidR="00B52A3E" w:rsidRPr="007D5F19">
        <w:rPr>
          <w:rFonts w:asciiTheme="minorHAnsi" w:hAnsiTheme="minorHAnsi" w:cstheme="minorHAnsi"/>
          <w:b/>
          <w:bCs/>
          <w:sz w:val="22"/>
          <w:szCs w:val="22"/>
        </w:rPr>
        <w:t xml:space="preserve"> </w:t>
      </w:r>
      <w:r w:rsidR="00D143D7" w:rsidRPr="007D5F19">
        <w:rPr>
          <w:rFonts w:asciiTheme="minorHAnsi" w:hAnsiTheme="minorHAnsi" w:cstheme="minorHAnsi"/>
          <w:b/>
          <w:bCs/>
          <w:sz w:val="22"/>
          <w:szCs w:val="22"/>
        </w:rPr>
        <w:t xml:space="preserve">(special </w:t>
      </w:r>
      <w:proofErr w:type="spellStart"/>
      <w:r w:rsidR="00D143D7" w:rsidRPr="007D5F19">
        <w:rPr>
          <w:rFonts w:asciiTheme="minorHAnsi" w:hAnsiTheme="minorHAnsi" w:cstheme="minorHAnsi"/>
          <w:b/>
          <w:bCs/>
          <w:sz w:val="22"/>
          <w:szCs w:val="22"/>
        </w:rPr>
        <w:t>arrangements</w:t>
      </w:r>
      <w:proofErr w:type="spellEnd"/>
      <w:r w:rsidR="00D143D7" w:rsidRPr="007D5F19">
        <w:rPr>
          <w:rFonts w:asciiTheme="minorHAnsi" w:hAnsiTheme="minorHAnsi" w:cstheme="minorHAnsi"/>
          <w:b/>
          <w:bCs/>
          <w:sz w:val="22"/>
          <w:szCs w:val="22"/>
        </w:rPr>
        <w:t>, SPAR)</w:t>
      </w:r>
    </w:p>
    <w:p w14:paraId="0EF66848" w14:textId="57990E25" w:rsidR="00A978D9" w:rsidRPr="007D5F19" w:rsidRDefault="00A978D9" w:rsidP="009F24AD">
      <w:pPr>
        <w:pStyle w:val="NoSpacing"/>
        <w:numPr>
          <w:ilvl w:val="0"/>
          <w:numId w:val="7"/>
        </w:numPr>
        <w:jc w:val="both"/>
        <w:rPr>
          <w:rFonts w:asciiTheme="minorHAnsi" w:hAnsiTheme="minorHAnsi" w:cstheme="minorHAnsi"/>
          <w:sz w:val="22"/>
          <w:szCs w:val="22"/>
        </w:rPr>
      </w:pPr>
      <w:r w:rsidRPr="007D5F19">
        <w:rPr>
          <w:rFonts w:asciiTheme="minorHAnsi" w:hAnsiTheme="minorHAnsi" w:cstheme="minorHAnsi"/>
          <w:sz w:val="22"/>
          <w:szCs w:val="22"/>
        </w:rPr>
        <w:t xml:space="preserve">Indien een </w:t>
      </w:r>
      <w:r w:rsidR="00B52A3E" w:rsidRPr="007D5F19">
        <w:rPr>
          <w:rFonts w:asciiTheme="minorHAnsi" w:hAnsiTheme="minorHAnsi" w:cstheme="minorHAnsi"/>
          <w:sz w:val="22"/>
          <w:szCs w:val="22"/>
        </w:rPr>
        <w:t>studerende</w:t>
      </w:r>
      <w:r w:rsidRPr="007D5F19">
        <w:rPr>
          <w:rFonts w:asciiTheme="minorHAnsi" w:hAnsiTheme="minorHAnsi" w:cstheme="minorHAnsi"/>
          <w:sz w:val="22"/>
          <w:szCs w:val="22"/>
        </w:rPr>
        <w:t xml:space="preserve"> vanwege een </w:t>
      </w:r>
      <w:r w:rsidR="0042760A" w:rsidRPr="007D5F19">
        <w:rPr>
          <w:rFonts w:asciiTheme="minorHAnsi" w:hAnsiTheme="minorHAnsi" w:cstheme="minorHAnsi"/>
          <w:sz w:val="22"/>
          <w:szCs w:val="22"/>
        </w:rPr>
        <w:t>blijvende dan wel</w:t>
      </w:r>
      <w:r w:rsidR="00E36038" w:rsidRPr="007D5F19">
        <w:rPr>
          <w:rFonts w:asciiTheme="minorHAnsi" w:hAnsiTheme="minorHAnsi" w:cstheme="minorHAnsi"/>
          <w:sz w:val="22"/>
          <w:szCs w:val="22"/>
        </w:rPr>
        <w:t xml:space="preserve"> langdurige </w:t>
      </w:r>
      <w:r w:rsidR="00D35DCC" w:rsidRPr="007D5F19">
        <w:rPr>
          <w:rFonts w:asciiTheme="minorHAnsi" w:hAnsiTheme="minorHAnsi" w:cstheme="minorHAnsi"/>
          <w:sz w:val="22"/>
          <w:szCs w:val="22"/>
        </w:rPr>
        <w:t>beperking aangepaste toets</w:t>
      </w:r>
      <w:r w:rsidRPr="007D5F19">
        <w:rPr>
          <w:rFonts w:asciiTheme="minorHAnsi" w:hAnsiTheme="minorHAnsi" w:cstheme="minorHAnsi"/>
          <w:sz w:val="22"/>
          <w:szCs w:val="22"/>
        </w:rPr>
        <w:t xml:space="preserve">voorzieningen nodig heeft, kan </w:t>
      </w:r>
      <w:r w:rsidR="007F0271" w:rsidRPr="007D5F19">
        <w:rPr>
          <w:rFonts w:asciiTheme="minorHAnsi" w:hAnsiTheme="minorHAnsi" w:cstheme="minorHAnsi"/>
          <w:sz w:val="22"/>
          <w:szCs w:val="22"/>
        </w:rPr>
        <w:t>de studerende</w:t>
      </w:r>
      <w:r w:rsidRPr="007D5F19">
        <w:rPr>
          <w:rFonts w:asciiTheme="minorHAnsi" w:hAnsiTheme="minorHAnsi" w:cstheme="minorHAnsi"/>
          <w:sz w:val="22"/>
          <w:szCs w:val="22"/>
        </w:rPr>
        <w:t xml:space="preserve"> de Examencommissie verzoeken om deze bijzondere </w:t>
      </w:r>
      <w:r w:rsidR="002A3B7C" w:rsidRPr="007D5F19">
        <w:rPr>
          <w:rFonts w:asciiTheme="minorHAnsi" w:hAnsiTheme="minorHAnsi" w:cstheme="minorHAnsi"/>
          <w:sz w:val="22"/>
          <w:szCs w:val="22"/>
        </w:rPr>
        <w:t>toets</w:t>
      </w:r>
      <w:r w:rsidRPr="007D5F19">
        <w:rPr>
          <w:rFonts w:asciiTheme="minorHAnsi" w:hAnsiTheme="minorHAnsi" w:cstheme="minorHAnsi"/>
          <w:sz w:val="22"/>
          <w:szCs w:val="22"/>
        </w:rPr>
        <w:t xml:space="preserve">voorzieningen toe te kennen. De Examencommissie beslist niet over een dergelijk verzoek dan nadat </w:t>
      </w:r>
      <w:proofErr w:type="spellStart"/>
      <w:r w:rsidRPr="007D5F19">
        <w:rPr>
          <w:rFonts w:asciiTheme="minorHAnsi" w:hAnsiTheme="minorHAnsi" w:cstheme="minorHAnsi"/>
          <w:sz w:val="22"/>
          <w:szCs w:val="22"/>
        </w:rPr>
        <w:t>Disability</w:t>
      </w:r>
      <w:proofErr w:type="spellEnd"/>
      <w:r w:rsidRPr="007D5F19">
        <w:rPr>
          <w:rFonts w:asciiTheme="minorHAnsi" w:hAnsiTheme="minorHAnsi" w:cstheme="minorHAnsi"/>
          <w:sz w:val="22"/>
          <w:szCs w:val="22"/>
        </w:rPr>
        <w:t xml:space="preserve"> Support </w:t>
      </w:r>
      <w:r w:rsidR="00BC4C78" w:rsidRPr="007D5F19">
        <w:rPr>
          <w:rFonts w:asciiTheme="minorHAnsi" w:hAnsiTheme="minorHAnsi" w:cstheme="minorHAnsi"/>
          <w:sz w:val="22"/>
          <w:szCs w:val="22"/>
        </w:rPr>
        <w:t>O</w:t>
      </w:r>
      <w:r w:rsidRPr="007D5F19">
        <w:rPr>
          <w:rFonts w:asciiTheme="minorHAnsi" w:hAnsiTheme="minorHAnsi" w:cstheme="minorHAnsi"/>
          <w:sz w:val="22"/>
          <w:szCs w:val="22"/>
        </w:rPr>
        <w:t xml:space="preserve">ffice (DSO) hieromtrent heeft geadviseerd. </w:t>
      </w:r>
      <w:r w:rsidR="00D35DCC" w:rsidRPr="007D5F19">
        <w:rPr>
          <w:rFonts w:asciiTheme="minorHAnsi" w:hAnsiTheme="minorHAnsi" w:cstheme="minorHAnsi"/>
          <w:sz w:val="22"/>
          <w:szCs w:val="22"/>
        </w:rPr>
        <w:t>Ingeval de Examencommissie het advies van DSO niet</w:t>
      </w:r>
      <w:r w:rsidR="00641CCB" w:rsidRPr="007D5F19">
        <w:rPr>
          <w:rFonts w:asciiTheme="minorHAnsi" w:hAnsiTheme="minorHAnsi" w:cstheme="minorHAnsi"/>
          <w:sz w:val="22"/>
          <w:szCs w:val="22"/>
        </w:rPr>
        <w:t xml:space="preserve"> </w:t>
      </w:r>
      <w:r w:rsidR="00D35DCC" w:rsidRPr="007D5F19">
        <w:rPr>
          <w:rFonts w:asciiTheme="minorHAnsi" w:hAnsiTheme="minorHAnsi" w:cstheme="minorHAnsi"/>
          <w:sz w:val="22"/>
          <w:szCs w:val="22"/>
        </w:rPr>
        <w:t>(geheel) volgt, is de beslissing hieromtrent met redenen omkleed en vatbaar voor beroep.</w:t>
      </w:r>
    </w:p>
    <w:p w14:paraId="1E0B555F" w14:textId="30C3DE76" w:rsidR="00A978D9" w:rsidRPr="007D5F19" w:rsidRDefault="00A978D9" w:rsidP="009F24AD">
      <w:pPr>
        <w:pStyle w:val="NoSpacing"/>
        <w:numPr>
          <w:ilvl w:val="0"/>
          <w:numId w:val="7"/>
        </w:numPr>
        <w:jc w:val="both"/>
        <w:rPr>
          <w:rFonts w:asciiTheme="minorHAnsi" w:hAnsiTheme="minorHAnsi" w:cstheme="minorHAnsi"/>
          <w:sz w:val="22"/>
          <w:szCs w:val="22"/>
        </w:rPr>
      </w:pPr>
      <w:r w:rsidRPr="007D5F19">
        <w:rPr>
          <w:rFonts w:asciiTheme="minorHAnsi" w:hAnsiTheme="minorHAnsi" w:cstheme="minorHAnsi"/>
          <w:sz w:val="22"/>
          <w:szCs w:val="22"/>
        </w:rPr>
        <w:t xml:space="preserve">Verzoeken in de zin van lid 1 van deze bepaling dienen minimaal drie weken voor aanvang van de </w:t>
      </w:r>
      <w:proofErr w:type="spellStart"/>
      <w:r w:rsidRPr="007D5F19">
        <w:rPr>
          <w:rFonts w:asciiTheme="minorHAnsi" w:hAnsiTheme="minorHAnsi" w:cstheme="minorHAnsi"/>
          <w:sz w:val="22"/>
          <w:szCs w:val="22"/>
        </w:rPr>
        <w:t>t</w:t>
      </w:r>
      <w:r w:rsidR="00500A04" w:rsidRPr="007D5F19">
        <w:rPr>
          <w:rFonts w:asciiTheme="minorHAnsi" w:hAnsiTheme="minorHAnsi" w:cstheme="minorHAnsi"/>
          <w:sz w:val="22"/>
          <w:szCs w:val="22"/>
        </w:rPr>
        <w:t>oets</w:t>
      </w:r>
      <w:r w:rsidRPr="007D5F19">
        <w:rPr>
          <w:rFonts w:asciiTheme="minorHAnsi" w:hAnsiTheme="minorHAnsi" w:cstheme="minorHAnsi"/>
          <w:sz w:val="22"/>
          <w:szCs w:val="22"/>
        </w:rPr>
        <w:t>week</w:t>
      </w:r>
      <w:proofErr w:type="spellEnd"/>
      <w:r w:rsidRPr="007D5F19">
        <w:rPr>
          <w:rFonts w:asciiTheme="minorHAnsi" w:hAnsiTheme="minorHAnsi" w:cstheme="minorHAnsi"/>
          <w:sz w:val="22"/>
          <w:szCs w:val="22"/>
        </w:rPr>
        <w:t xml:space="preserve"> waarop de voorzieningen betrekking hebben volledig (dus inclusief advies</w:t>
      </w:r>
      <w:r w:rsidR="002A3B7C" w:rsidRPr="007D5F19">
        <w:rPr>
          <w:rFonts w:asciiTheme="minorHAnsi" w:hAnsiTheme="minorHAnsi" w:cstheme="minorHAnsi"/>
          <w:sz w:val="22"/>
          <w:szCs w:val="22"/>
        </w:rPr>
        <w:t xml:space="preserve"> DSO</w:t>
      </w:r>
      <w:r w:rsidRPr="007D5F19">
        <w:rPr>
          <w:rFonts w:asciiTheme="minorHAnsi" w:hAnsiTheme="minorHAnsi" w:cstheme="minorHAnsi"/>
          <w:sz w:val="22"/>
          <w:szCs w:val="22"/>
        </w:rPr>
        <w:t xml:space="preserve">) bij de Examencommissie te zijn binnengekomen. Onvolledige verzoeken worden </w:t>
      </w:r>
      <w:r w:rsidR="00C6547D" w:rsidRPr="007D5F19">
        <w:rPr>
          <w:rFonts w:asciiTheme="minorHAnsi" w:hAnsiTheme="minorHAnsi" w:cstheme="minorHAnsi"/>
          <w:sz w:val="22"/>
          <w:szCs w:val="22"/>
        </w:rPr>
        <w:t xml:space="preserve">niet, laattijdige verzoeken pas </w:t>
      </w:r>
      <w:r w:rsidR="007B46CF" w:rsidRPr="007D5F19">
        <w:rPr>
          <w:rFonts w:asciiTheme="minorHAnsi" w:hAnsiTheme="minorHAnsi" w:cstheme="minorHAnsi"/>
          <w:sz w:val="22"/>
          <w:szCs w:val="22"/>
        </w:rPr>
        <w:t>voor de eerstvolgende</w:t>
      </w:r>
      <w:r w:rsidR="00C6547D" w:rsidRPr="007D5F19">
        <w:rPr>
          <w:rFonts w:asciiTheme="minorHAnsi" w:hAnsiTheme="minorHAnsi" w:cstheme="minorHAnsi"/>
          <w:sz w:val="22"/>
          <w:szCs w:val="22"/>
        </w:rPr>
        <w:t xml:space="preserve"> </w:t>
      </w:r>
      <w:r w:rsidR="00B52A3E" w:rsidRPr="007D5F19">
        <w:rPr>
          <w:rFonts w:asciiTheme="minorHAnsi" w:hAnsiTheme="minorHAnsi" w:cstheme="minorHAnsi"/>
          <w:sz w:val="22"/>
          <w:szCs w:val="22"/>
        </w:rPr>
        <w:t xml:space="preserve">tentamenperiode </w:t>
      </w:r>
      <w:r w:rsidRPr="007D5F19">
        <w:rPr>
          <w:rFonts w:asciiTheme="minorHAnsi" w:hAnsiTheme="minorHAnsi" w:cstheme="minorHAnsi"/>
          <w:sz w:val="22"/>
          <w:szCs w:val="22"/>
        </w:rPr>
        <w:t>in behandeling genomen.</w:t>
      </w:r>
    </w:p>
    <w:p w14:paraId="2E354187" w14:textId="4E1D53FB" w:rsidR="00D91D18" w:rsidRPr="007D5F19" w:rsidRDefault="00D91D18" w:rsidP="009F24AD">
      <w:pPr>
        <w:pStyle w:val="NoSpacing"/>
        <w:numPr>
          <w:ilvl w:val="0"/>
          <w:numId w:val="7"/>
        </w:numPr>
        <w:jc w:val="both"/>
        <w:rPr>
          <w:rFonts w:asciiTheme="minorHAnsi" w:hAnsiTheme="minorHAnsi" w:cstheme="minorHAnsi"/>
          <w:sz w:val="22"/>
          <w:szCs w:val="22"/>
        </w:rPr>
      </w:pPr>
      <w:r w:rsidRPr="007D5F19">
        <w:rPr>
          <w:rFonts w:asciiTheme="minorHAnsi" w:hAnsiTheme="minorHAnsi" w:cstheme="minorHAnsi"/>
          <w:sz w:val="22"/>
          <w:szCs w:val="22"/>
        </w:rPr>
        <w:t xml:space="preserve">Ingeval van kortdurende </w:t>
      </w:r>
      <w:proofErr w:type="gramStart"/>
      <w:r w:rsidR="00D71BBB" w:rsidRPr="007D5F19">
        <w:rPr>
          <w:rFonts w:asciiTheme="minorHAnsi" w:hAnsiTheme="minorHAnsi" w:cstheme="minorHAnsi"/>
          <w:sz w:val="22"/>
          <w:szCs w:val="22"/>
        </w:rPr>
        <w:t>en /</w:t>
      </w:r>
      <w:proofErr w:type="gramEnd"/>
      <w:r w:rsidR="00D71BBB" w:rsidRPr="007D5F19">
        <w:rPr>
          <w:rFonts w:asciiTheme="minorHAnsi" w:hAnsiTheme="minorHAnsi" w:cstheme="minorHAnsi"/>
          <w:sz w:val="22"/>
          <w:szCs w:val="22"/>
        </w:rPr>
        <w:t xml:space="preserve"> of</w:t>
      </w:r>
      <w:r w:rsidRPr="007D5F19">
        <w:rPr>
          <w:rFonts w:asciiTheme="minorHAnsi" w:hAnsiTheme="minorHAnsi" w:cstheme="minorHAnsi"/>
          <w:sz w:val="22"/>
          <w:szCs w:val="22"/>
        </w:rPr>
        <w:t xml:space="preserve"> tijdelijke beperkingen wordt de studerende in eerste instantie verwezen naar de remediëring</w:t>
      </w:r>
      <w:r w:rsidR="00AC325E" w:rsidRPr="007D5F19">
        <w:rPr>
          <w:rFonts w:asciiTheme="minorHAnsi" w:hAnsiTheme="minorHAnsi" w:cstheme="minorHAnsi"/>
          <w:sz w:val="22"/>
          <w:szCs w:val="22"/>
        </w:rPr>
        <w:t>. Indien dit beleid tot hardheid van overwegende aard</w:t>
      </w:r>
      <w:r w:rsidR="007B6FEA" w:rsidRPr="007D5F19">
        <w:rPr>
          <w:rFonts w:asciiTheme="minorHAnsi" w:hAnsiTheme="minorHAnsi" w:cstheme="minorHAnsi"/>
          <w:sz w:val="22"/>
          <w:szCs w:val="22"/>
        </w:rPr>
        <w:t xml:space="preserve"> in de zin van art. 8 </w:t>
      </w:r>
      <w:r w:rsidR="00581066">
        <w:rPr>
          <w:rFonts w:asciiTheme="minorHAnsi" w:hAnsiTheme="minorHAnsi" w:cstheme="minorHAnsi"/>
          <w:sz w:val="22"/>
          <w:szCs w:val="22"/>
        </w:rPr>
        <w:t xml:space="preserve">en 32 </w:t>
      </w:r>
      <w:r w:rsidR="007B6FEA" w:rsidRPr="007D5F19">
        <w:rPr>
          <w:rFonts w:asciiTheme="minorHAnsi" w:hAnsiTheme="minorHAnsi" w:cstheme="minorHAnsi"/>
          <w:sz w:val="22"/>
          <w:szCs w:val="22"/>
        </w:rPr>
        <w:t xml:space="preserve">van deze </w:t>
      </w:r>
      <w:r w:rsidR="001463F7">
        <w:rPr>
          <w:rFonts w:asciiTheme="minorHAnsi" w:hAnsiTheme="minorHAnsi" w:cstheme="minorHAnsi"/>
          <w:sz w:val="22"/>
          <w:szCs w:val="22"/>
        </w:rPr>
        <w:t>Richtlijnen</w:t>
      </w:r>
      <w:r w:rsidR="007B6FEA" w:rsidRPr="007D5F19">
        <w:rPr>
          <w:rFonts w:asciiTheme="minorHAnsi" w:hAnsiTheme="minorHAnsi" w:cstheme="minorHAnsi"/>
          <w:sz w:val="22"/>
          <w:szCs w:val="22"/>
        </w:rPr>
        <w:t xml:space="preserve"> en Aanwijzingen</w:t>
      </w:r>
      <w:r w:rsidR="00AC325E" w:rsidRPr="007D5F19">
        <w:rPr>
          <w:rFonts w:asciiTheme="minorHAnsi" w:hAnsiTheme="minorHAnsi" w:cstheme="minorHAnsi"/>
          <w:sz w:val="22"/>
          <w:szCs w:val="22"/>
        </w:rPr>
        <w:t xml:space="preserve"> leidt, kan de studerende een met redenen omkleed verzoek tot </w:t>
      </w:r>
      <w:r w:rsidR="00510415" w:rsidRPr="007D5F19">
        <w:rPr>
          <w:rFonts w:asciiTheme="minorHAnsi" w:hAnsiTheme="minorHAnsi" w:cstheme="minorHAnsi"/>
          <w:sz w:val="22"/>
          <w:szCs w:val="22"/>
        </w:rPr>
        <w:t xml:space="preserve">afwijking van dit beleid aan de Examencommissie richten. </w:t>
      </w:r>
      <w:r w:rsidR="000D39A7" w:rsidRPr="007D5F19">
        <w:rPr>
          <w:rFonts w:asciiTheme="minorHAnsi" w:hAnsiTheme="minorHAnsi" w:cstheme="minorHAnsi"/>
          <w:sz w:val="22"/>
          <w:szCs w:val="22"/>
        </w:rPr>
        <w:t>De hardheid moet door de studerende worden aangetoond.</w:t>
      </w:r>
    </w:p>
    <w:p w14:paraId="455EF7DA" w14:textId="27871A96" w:rsidR="00A978D9" w:rsidRPr="007D5F19" w:rsidRDefault="00A978D9" w:rsidP="009F24AD">
      <w:pPr>
        <w:pStyle w:val="NoSpacing"/>
        <w:jc w:val="both"/>
        <w:rPr>
          <w:rFonts w:asciiTheme="minorHAnsi" w:hAnsiTheme="minorHAnsi" w:cstheme="minorHAnsi"/>
          <w:sz w:val="22"/>
          <w:szCs w:val="22"/>
        </w:rPr>
      </w:pPr>
    </w:p>
    <w:p w14:paraId="6757505E" w14:textId="77777777" w:rsidR="00A978D9" w:rsidRPr="007D5F19" w:rsidRDefault="00A978D9" w:rsidP="009F24AD">
      <w:pPr>
        <w:pStyle w:val="NoSpacing"/>
        <w:jc w:val="both"/>
        <w:rPr>
          <w:rFonts w:asciiTheme="minorHAnsi" w:hAnsiTheme="minorHAnsi" w:cstheme="minorHAnsi"/>
          <w:sz w:val="22"/>
          <w:szCs w:val="22"/>
        </w:rPr>
      </w:pPr>
    </w:p>
    <w:p w14:paraId="3F49A51B" w14:textId="0748FB86" w:rsidR="00A978D9" w:rsidRPr="007D5F19" w:rsidRDefault="00E97A98" w:rsidP="009F24AD">
      <w:pPr>
        <w:pStyle w:val="NoSpacing"/>
        <w:jc w:val="both"/>
        <w:rPr>
          <w:rFonts w:asciiTheme="minorHAnsi" w:hAnsiTheme="minorHAnsi" w:cstheme="minorHAnsi"/>
          <w:b/>
          <w:bCs/>
          <w:sz w:val="22"/>
          <w:szCs w:val="22"/>
        </w:rPr>
      </w:pPr>
      <w:bookmarkStart w:id="0" w:name="_Hlk126052412"/>
      <w:r w:rsidRPr="007D5F19">
        <w:rPr>
          <w:rFonts w:asciiTheme="minorHAnsi" w:hAnsiTheme="minorHAnsi" w:cstheme="minorHAnsi"/>
          <w:b/>
          <w:bCs/>
          <w:sz w:val="22"/>
          <w:szCs w:val="22"/>
        </w:rPr>
        <w:t>Art</w:t>
      </w:r>
      <w:r w:rsidR="00D143D7" w:rsidRPr="007D5F19">
        <w:rPr>
          <w:rFonts w:asciiTheme="minorHAnsi" w:hAnsiTheme="minorHAnsi" w:cstheme="minorHAnsi"/>
          <w:b/>
          <w:bCs/>
          <w:sz w:val="22"/>
          <w:szCs w:val="22"/>
        </w:rPr>
        <w:t>ikel</w:t>
      </w:r>
      <w:r w:rsidRPr="007D5F19">
        <w:rPr>
          <w:rFonts w:asciiTheme="minorHAnsi" w:hAnsiTheme="minorHAnsi" w:cstheme="minorHAnsi"/>
          <w:b/>
          <w:bCs/>
          <w:sz w:val="22"/>
          <w:szCs w:val="22"/>
        </w:rPr>
        <w:t xml:space="preserve"> 8</w:t>
      </w:r>
      <w:r w:rsidR="00A978D9" w:rsidRPr="007D5F19">
        <w:rPr>
          <w:rFonts w:asciiTheme="minorHAnsi" w:hAnsiTheme="minorHAnsi" w:cstheme="minorHAnsi"/>
          <w:b/>
          <w:bCs/>
          <w:sz w:val="22"/>
          <w:szCs w:val="22"/>
        </w:rPr>
        <w:t xml:space="preserve">: </w:t>
      </w:r>
      <w:proofErr w:type="gramStart"/>
      <w:r w:rsidR="00A159F6">
        <w:rPr>
          <w:rFonts w:asciiTheme="minorHAnsi" w:hAnsiTheme="minorHAnsi" w:cstheme="minorHAnsi"/>
          <w:b/>
          <w:bCs/>
          <w:sz w:val="22"/>
          <w:szCs w:val="22"/>
        </w:rPr>
        <w:t>H</w:t>
      </w:r>
      <w:r w:rsidR="001A3FA8" w:rsidRPr="007D5F19">
        <w:rPr>
          <w:rFonts w:asciiTheme="minorHAnsi" w:hAnsiTheme="minorHAnsi" w:cstheme="minorHAnsi"/>
          <w:b/>
          <w:bCs/>
          <w:sz w:val="22"/>
          <w:szCs w:val="22"/>
        </w:rPr>
        <w:t>ardheid</w:t>
      </w:r>
      <w:r w:rsidR="00A978D9" w:rsidRPr="007D5F19">
        <w:rPr>
          <w:rFonts w:asciiTheme="minorHAnsi" w:hAnsiTheme="minorHAnsi" w:cstheme="minorHAnsi"/>
          <w:b/>
          <w:bCs/>
          <w:sz w:val="22"/>
          <w:szCs w:val="22"/>
        </w:rPr>
        <w:t xml:space="preserve"> </w:t>
      </w:r>
      <w:r w:rsidR="00A159F6">
        <w:rPr>
          <w:rFonts w:asciiTheme="minorHAnsi" w:hAnsiTheme="minorHAnsi" w:cstheme="minorHAnsi"/>
          <w:b/>
          <w:bCs/>
          <w:sz w:val="22"/>
          <w:szCs w:val="22"/>
        </w:rPr>
        <w:t xml:space="preserve"> en</w:t>
      </w:r>
      <w:proofErr w:type="gramEnd"/>
      <w:r w:rsidR="00A159F6">
        <w:rPr>
          <w:rFonts w:asciiTheme="minorHAnsi" w:hAnsiTheme="minorHAnsi" w:cstheme="minorHAnsi"/>
          <w:b/>
          <w:bCs/>
          <w:sz w:val="22"/>
          <w:szCs w:val="22"/>
        </w:rPr>
        <w:t xml:space="preserve"> p</w:t>
      </w:r>
      <w:r w:rsidR="00A159F6" w:rsidRPr="007D5F19">
        <w:rPr>
          <w:rFonts w:asciiTheme="minorHAnsi" w:hAnsiTheme="minorHAnsi" w:cstheme="minorHAnsi"/>
          <w:b/>
          <w:bCs/>
          <w:sz w:val="22"/>
          <w:szCs w:val="22"/>
        </w:rPr>
        <w:t>ersoonlijke omstandigheden</w:t>
      </w:r>
    </w:p>
    <w:p w14:paraId="61FB421E" w14:textId="3B027059" w:rsidR="00581066" w:rsidRDefault="0083661C" w:rsidP="009F24AD">
      <w:pPr>
        <w:pStyle w:val="NoSpacing"/>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 “Hardheid” is een</w:t>
      </w:r>
      <w:r w:rsidR="00581066" w:rsidRPr="007D5F19">
        <w:rPr>
          <w:rFonts w:asciiTheme="minorHAnsi" w:hAnsiTheme="minorHAnsi" w:cstheme="minorHAnsi"/>
          <w:sz w:val="22"/>
          <w:szCs w:val="22"/>
        </w:rPr>
        <w:t xml:space="preserve"> onbillijkheid van overwegende aard</w:t>
      </w:r>
      <w:r>
        <w:rPr>
          <w:rFonts w:asciiTheme="minorHAnsi" w:hAnsiTheme="minorHAnsi" w:cstheme="minorHAnsi"/>
          <w:sz w:val="22"/>
          <w:szCs w:val="22"/>
        </w:rPr>
        <w:t xml:space="preserve">. Hiervan </w:t>
      </w:r>
      <w:r w:rsidR="00581066" w:rsidRPr="007D5F19">
        <w:rPr>
          <w:rFonts w:asciiTheme="minorHAnsi" w:hAnsiTheme="minorHAnsi" w:cstheme="minorHAnsi"/>
          <w:sz w:val="22"/>
          <w:szCs w:val="22"/>
        </w:rPr>
        <w:t xml:space="preserve">is sprake als de onverkorte toepassing van de </w:t>
      </w:r>
      <w:r>
        <w:rPr>
          <w:rFonts w:asciiTheme="minorHAnsi" w:hAnsiTheme="minorHAnsi" w:cstheme="minorHAnsi"/>
          <w:sz w:val="22"/>
          <w:szCs w:val="22"/>
        </w:rPr>
        <w:t>regels en het bestaande beleid</w:t>
      </w:r>
      <w:r w:rsidR="00581066" w:rsidRPr="007D5F19">
        <w:rPr>
          <w:rFonts w:asciiTheme="minorHAnsi" w:hAnsiTheme="minorHAnsi" w:cstheme="minorHAnsi"/>
          <w:sz w:val="22"/>
          <w:szCs w:val="22"/>
        </w:rPr>
        <w:t xml:space="preserve"> leid</w:t>
      </w:r>
      <w:r>
        <w:rPr>
          <w:rFonts w:asciiTheme="minorHAnsi" w:hAnsiTheme="minorHAnsi" w:cstheme="minorHAnsi"/>
          <w:sz w:val="22"/>
          <w:szCs w:val="22"/>
        </w:rPr>
        <w:t>en</w:t>
      </w:r>
      <w:r w:rsidR="00581066" w:rsidRPr="007D5F19">
        <w:rPr>
          <w:rFonts w:asciiTheme="minorHAnsi" w:hAnsiTheme="minorHAnsi" w:cstheme="minorHAnsi"/>
          <w:sz w:val="22"/>
          <w:szCs w:val="22"/>
        </w:rPr>
        <w:t xml:space="preserve"> tot gevolgen die door de Examencommissie niet zijn voorzien </w:t>
      </w:r>
      <w:r w:rsidR="00581066" w:rsidRPr="00A159F6">
        <w:rPr>
          <w:rFonts w:asciiTheme="minorHAnsi" w:hAnsiTheme="minorHAnsi" w:cstheme="minorHAnsi"/>
          <w:sz w:val="22"/>
          <w:szCs w:val="22"/>
        </w:rPr>
        <w:t>en</w:t>
      </w:r>
      <w:r w:rsidR="00581066" w:rsidRPr="007D5F19">
        <w:rPr>
          <w:rFonts w:asciiTheme="minorHAnsi" w:hAnsiTheme="minorHAnsi" w:cstheme="minorHAnsi"/>
          <w:sz w:val="22"/>
          <w:szCs w:val="22"/>
        </w:rPr>
        <w:t xml:space="preserve"> die voor betrokken studerende dermate nadelig zijn, dat deze nooit door de Examencommissie bedoeld hadden kunnen zijn</w:t>
      </w:r>
      <w:r>
        <w:rPr>
          <w:rFonts w:asciiTheme="minorHAnsi" w:hAnsiTheme="minorHAnsi" w:cstheme="minorHAnsi"/>
          <w:sz w:val="22"/>
          <w:szCs w:val="22"/>
        </w:rPr>
        <w:t xml:space="preserve"> (zie ook art. 32 van deze regeling)</w:t>
      </w:r>
      <w:r w:rsidR="00581066" w:rsidRPr="007D5F19">
        <w:rPr>
          <w:rFonts w:asciiTheme="minorHAnsi" w:hAnsiTheme="minorHAnsi" w:cstheme="minorHAnsi"/>
          <w:sz w:val="22"/>
          <w:szCs w:val="22"/>
        </w:rPr>
        <w:t>.</w:t>
      </w:r>
    </w:p>
    <w:p w14:paraId="787378D7" w14:textId="2CAF2330" w:rsidR="00782AF1" w:rsidRPr="007D5F19" w:rsidRDefault="00A978D9" w:rsidP="009F24AD">
      <w:pPr>
        <w:pStyle w:val="NoSpacing"/>
        <w:numPr>
          <w:ilvl w:val="0"/>
          <w:numId w:val="8"/>
        </w:numPr>
        <w:jc w:val="both"/>
        <w:rPr>
          <w:rFonts w:asciiTheme="minorHAnsi" w:hAnsiTheme="minorHAnsi" w:cstheme="minorHAnsi"/>
          <w:sz w:val="22"/>
          <w:szCs w:val="22"/>
        </w:rPr>
      </w:pPr>
      <w:r w:rsidRPr="007D5F19">
        <w:rPr>
          <w:rFonts w:asciiTheme="minorHAnsi" w:hAnsiTheme="minorHAnsi" w:cstheme="minorHAnsi"/>
          <w:sz w:val="22"/>
          <w:szCs w:val="22"/>
        </w:rPr>
        <w:t xml:space="preserve">De Examencommissie kan ingeval van </w:t>
      </w:r>
      <w:r w:rsidR="00A159F6">
        <w:rPr>
          <w:rFonts w:asciiTheme="minorHAnsi" w:hAnsiTheme="minorHAnsi" w:cstheme="minorHAnsi"/>
          <w:sz w:val="22"/>
          <w:szCs w:val="22"/>
        </w:rPr>
        <w:t xml:space="preserve">dergelijke </w:t>
      </w:r>
      <w:r w:rsidRPr="007D5F19">
        <w:rPr>
          <w:rFonts w:asciiTheme="minorHAnsi" w:hAnsiTheme="minorHAnsi" w:cstheme="minorHAnsi"/>
          <w:sz w:val="22"/>
          <w:szCs w:val="22"/>
        </w:rPr>
        <w:t xml:space="preserve">bijzondere, </w:t>
      </w:r>
      <w:proofErr w:type="gramStart"/>
      <w:r w:rsidRPr="007D5F19">
        <w:rPr>
          <w:rFonts w:asciiTheme="minorHAnsi" w:hAnsiTheme="minorHAnsi" w:cstheme="minorHAnsi"/>
          <w:sz w:val="22"/>
          <w:szCs w:val="22"/>
        </w:rPr>
        <w:t>onvoorziene</w:t>
      </w:r>
      <w:r w:rsidR="0083661C">
        <w:rPr>
          <w:rFonts w:asciiTheme="minorHAnsi" w:hAnsiTheme="minorHAnsi" w:cstheme="minorHAnsi"/>
          <w:sz w:val="22"/>
          <w:szCs w:val="22"/>
        </w:rPr>
        <w:t xml:space="preserve"> /</w:t>
      </w:r>
      <w:proofErr w:type="gramEnd"/>
      <w:r w:rsidR="0083661C">
        <w:rPr>
          <w:rFonts w:asciiTheme="minorHAnsi" w:hAnsiTheme="minorHAnsi" w:cstheme="minorHAnsi"/>
          <w:sz w:val="22"/>
          <w:szCs w:val="22"/>
        </w:rPr>
        <w:t xml:space="preserve"> onvoorzienbare</w:t>
      </w:r>
      <w:r w:rsidRPr="007D5F19">
        <w:rPr>
          <w:rFonts w:asciiTheme="minorHAnsi" w:hAnsiTheme="minorHAnsi" w:cstheme="minorHAnsi"/>
          <w:sz w:val="22"/>
          <w:szCs w:val="22"/>
        </w:rPr>
        <w:t xml:space="preserve"> en ongeplande omstandigheden aan de zijde van </w:t>
      </w:r>
      <w:r w:rsidR="00BC4C78" w:rsidRPr="007D5F19">
        <w:rPr>
          <w:rFonts w:asciiTheme="minorHAnsi" w:hAnsiTheme="minorHAnsi" w:cstheme="minorHAnsi"/>
          <w:sz w:val="22"/>
          <w:szCs w:val="22"/>
        </w:rPr>
        <w:t>de studerende</w:t>
      </w:r>
      <w:r w:rsidRPr="007D5F19">
        <w:rPr>
          <w:rFonts w:asciiTheme="minorHAnsi" w:hAnsiTheme="minorHAnsi" w:cstheme="minorHAnsi"/>
          <w:sz w:val="22"/>
          <w:szCs w:val="22"/>
        </w:rPr>
        <w:t xml:space="preserve"> die tot </w:t>
      </w:r>
      <w:r w:rsidR="00D143D7" w:rsidRPr="007D5F19">
        <w:rPr>
          <w:rFonts w:asciiTheme="minorHAnsi" w:hAnsiTheme="minorHAnsi" w:cstheme="minorHAnsi"/>
          <w:sz w:val="22"/>
          <w:szCs w:val="22"/>
        </w:rPr>
        <w:t xml:space="preserve">aanzienlijke </w:t>
      </w:r>
      <w:r w:rsidRPr="007D5F19">
        <w:rPr>
          <w:rFonts w:asciiTheme="minorHAnsi" w:hAnsiTheme="minorHAnsi" w:cstheme="minorHAnsi"/>
          <w:sz w:val="22"/>
          <w:szCs w:val="22"/>
        </w:rPr>
        <w:t xml:space="preserve">studievertraging kunnen leiden (denk aan </w:t>
      </w:r>
      <w:r w:rsidR="00B160EB" w:rsidRPr="007D5F19">
        <w:rPr>
          <w:rFonts w:asciiTheme="minorHAnsi" w:hAnsiTheme="minorHAnsi" w:cstheme="minorHAnsi"/>
          <w:sz w:val="22"/>
          <w:szCs w:val="22"/>
        </w:rPr>
        <w:t xml:space="preserve">ingrijpende </w:t>
      </w:r>
      <w:r w:rsidRPr="007D5F19">
        <w:rPr>
          <w:rFonts w:asciiTheme="minorHAnsi" w:hAnsiTheme="minorHAnsi" w:cstheme="minorHAnsi"/>
          <w:sz w:val="22"/>
          <w:szCs w:val="22"/>
        </w:rPr>
        <w:t>plotselinge gebeurtenis in familiekring, langdurige, ernstige ziekte</w:t>
      </w:r>
      <w:r w:rsidR="00B47CD8" w:rsidRPr="007D5F19">
        <w:rPr>
          <w:rFonts w:asciiTheme="minorHAnsi" w:hAnsiTheme="minorHAnsi" w:cstheme="minorHAnsi"/>
          <w:sz w:val="22"/>
          <w:szCs w:val="22"/>
        </w:rPr>
        <w:t>, mantelzorgtaken</w:t>
      </w:r>
      <w:r w:rsidR="00B160EB" w:rsidRPr="007D5F19">
        <w:rPr>
          <w:rFonts w:asciiTheme="minorHAnsi" w:hAnsiTheme="minorHAnsi" w:cstheme="minorHAnsi"/>
          <w:sz w:val="22"/>
          <w:szCs w:val="22"/>
        </w:rPr>
        <w:t xml:space="preserve"> of andere zeer bijzondere omstandigheden</w:t>
      </w:r>
      <w:r w:rsidR="00500A04" w:rsidRPr="007D5F19">
        <w:rPr>
          <w:rFonts w:asciiTheme="minorHAnsi" w:hAnsiTheme="minorHAnsi" w:cstheme="minorHAnsi"/>
          <w:sz w:val="22"/>
          <w:szCs w:val="22"/>
        </w:rPr>
        <w:t xml:space="preserve"> die buiten de invloedsfeer van </w:t>
      </w:r>
      <w:r w:rsidR="00500A04" w:rsidRPr="007D5F19">
        <w:rPr>
          <w:rFonts w:asciiTheme="minorHAnsi" w:hAnsiTheme="minorHAnsi" w:cstheme="minorHAnsi"/>
          <w:sz w:val="22"/>
          <w:szCs w:val="22"/>
        </w:rPr>
        <w:lastRenderedPageBreak/>
        <w:t>studerende liggen</w:t>
      </w:r>
      <w:r w:rsidR="00B160EB" w:rsidRPr="007D5F19">
        <w:rPr>
          <w:rFonts w:asciiTheme="minorHAnsi" w:hAnsiTheme="minorHAnsi" w:cstheme="minorHAnsi"/>
          <w:sz w:val="22"/>
          <w:szCs w:val="22"/>
        </w:rPr>
        <w:t>)</w:t>
      </w:r>
      <w:r w:rsidRPr="007D5F19">
        <w:rPr>
          <w:rFonts w:asciiTheme="minorHAnsi" w:hAnsiTheme="minorHAnsi" w:cstheme="minorHAnsi"/>
          <w:sz w:val="22"/>
          <w:szCs w:val="22"/>
        </w:rPr>
        <w:t xml:space="preserve"> op verzoek van een </w:t>
      </w:r>
      <w:r w:rsidR="00BC4C78" w:rsidRPr="007D5F19">
        <w:rPr>
          <w:rFonts w:asciiTheme="minorHAnsi" w:hAnsiTheme="minorHAnsi" w:cstheme="minorHAnsi"/>
          <w:sz w:val="22"/>
          <w:szCs w:val="22"/>
        </w:rPr>
        <w:t>s</w:t>
      </w:r>
      <w:r w:rsidR="000530EB" w:rsidRPr="007D5F19">
        <w:rPr>
          <w:rFonts w:asciiTheme="minorHAnsi" w:hAnsiTheme="minorHAnsi" w:cstheme="minorHAnsi"/>
          <w:sz w:val="22"/>
          <w:szCs w:val="22"/>
        </w:rPr>
        <w:t>t</w:t>
      </w:r>
      <w:r w:rsidR="00BC4C78" w:rsidRPr="007D5F19">
        <w:rPr>
          <w:rFonts w:asciiTheme="minorHAnsi" w:hAnsiTheme="minorHAnsi" w:cstheme="minorHAnsi"/>
          <w:sz w:val="22"/>
          <w:szCs w:val="22"/>
        </w:rPr>
        <w:t>uderende</w:t>
      </w:r>
      <w:r w:rsidRPr="007D5F19">
        <w:rPr>
          <w:rFonts w:asciiTheme="minorHAnsi" w:hAnsiTheme="minorHAnsi" w:cstheme="minorHAnsi"/>
          <w:sz w:val="22"/>
          <w:szCs w:val="22"/>
        </w:rPr>
        <w:t xml:space="preserve"> bijzondere voorzieningen ten aanzien van tentaminering </w:t>
      </w:r>
      <w:r w:rsidR="000C6B4C" w:rsidRPr="007D5F19">
        <w:rPr>
          <w:rFonts w:asciiTheme="minorHAnsi" w:hAnsiTheme="minorHAnsi" w:cstheme="minorHAnsi"/>
          <w:sz w:val="22"/>
          <w:szCs w:val="22"/>
        </w:rPr>
        <w:t>toekennen</w:t>
      </w:r>
      <w:r w:rsidRPr="007D5F19">
        <w:rPr>
          <w:rFonts w:asciiTheme="minorHAnsi" w:hAnsiTheme="minorHAnsi" w:cstheme="minorHAnsi"/>
          <w:sz w:val="22"/>
          <w:szCs w:val="22"/>
        </w:rPr>
        <w:t xml:space="preserve">. </w:t>
      </w:r>
      <w:r w:rsidR="00641CCB" w:rsidRPr="007D5F19">
        <w:rPr>
          <w:rFonts w:asciiTheme="minorHAnsi" w:hAnsiTheme="minorHAnsi" w:cstheme="minorHAnsi"/>
          <w:sz w:val="22"/>
          <w:szCs w:val="22"/>
        </w:rPr>
        <w:t xml:space="preserve">De verzochte voorziening moet passend en </w:t>
      </w:r>
      <w:r w:rsidR="000C6B4C" w:rsidRPr="007D5F19">
        <w:rPr>
          <w:rFonts w:asciiTheme="minorHAnsi" w:hAnsiTheme="minorHAnsi" w:cstheme="minorHAnsi"/>
          <w:sz w:val="22"/>
          <w:szCs w:val="22"/>
        </w:rPr>
        <w:t>noodzakelijk</w:t>
      </w:r>
      <w:r w:rsidR="00641CCB" w:rsidRPr="007D5F19">
        <w:rPr>
          <w:rFonts w:asciiTheme="minorHAnsi" w:hAnsiTheme="minorHAnsi" w:cstheme="minorHAnsi"/>
          <w:sz w:val="22"/>
          <w:szCs w:val="22"/>
        </w:rPr>
        <w:t xml:space="preserve"> zijn om het beoogde doel te bereiken, hetgeen de studerende aannemelijk moet maken.</w:t>
      </w:r>
    </w:p>
    <w:p w14:paraId="016C1391" w14:textId="1AA69DD5" w:rsidR="00782AF1" w:rsidRPr="007D5F19" w:rsidRDefault="00782AF1" w:rsidP="009F24AD">
      <w:pPr>
        <w:pStyle w:val="NoSpacing"/>
        <w:numPr>
          <w:ilvl w:val="0"/>
          <w:numId w:val="8"/>
        </w:numPr>
        <w:jc w:val="both"/>
        <w:rPr>
          <w:rFonts w:asciiTheme="minorHAnsi" w:hAnsiTheme="minorHAnsi" w:cstheme="minorHAnsi"/>
          <w:sz w:val="22"/>
          <w:szCs w:val="22"/>
        </w:rPr>
      </w:pPr>
      <w:r w:rsidRPr="007D5F19">
        <w:rPr>
          <w:rFonts w:asciiTheme="minorHAnsi" w:hAnsiTheme="minorHAnsi" w:cstheme="minorHAnsi"/>
          <w:sz w:val="22"/>
          <w:szCs w:val="22"/>
        </w:rPr>
        <w:t xml:space="preserve">De studerende dient de hardheid </w:t>
      </w:r>
      <w:r w:rsidR="0083661C">
        <w:rPr>
          <w:rFonts w:asciiTheme="minorHAnsi" w:hAnsiTheme="minorHAnsi" w:cstheme="minorHAnsi"/>
          <w:sz w:val="22"/>
          <w:szCs w:val="22"/>
        </w:rPr>
        <w:t xml:space="preserve">in de zin van lid 1 </w:t>
      </w:r>
      <w:r w:rsidR="00E97A98" w:rsidRPr="007D5F19">
        <w:rPr>
          <w:rFonts w:asciiTheme="minorHAnsi" w:hAnsiTheme="minorHAnsi" w:cstheme="minorHAnsi"/>
          <w:sz w:val="22"/>
          <w:szCs w:val="22"/>
        </w:rPr>
        <w:t xml:space="preserve">alsmede het causale verband tussen hardheid en </w:t>
      </w:r>
      <w:r w:rsidR="00A159F6">
        <w:rPr>
          <w:rFonts w:asciiTheme="minorHAnsi" w:hAnsiTheme="minorHAnsi" w:cstheme="minorHAnsi"/>
          <w:sz w:val="22"/>
          <w:szCs w:val="22"/>
        </w:rPr>
        <w:t xml:space="preserve">(waarschijnlijke) </w:t>
      </w:r>
      <w:r w:rsidR="00E97A98" w:rsidRPr="007D5F19">
        <w:rPr>
          <w:rFonts w:asciiTheme="minorHAnsi" w:hAnsiTheme="minorHAnsi" w:cstheme="minorHAnsi"/>
          <w:sz w:val="22"/>
          <w:szCs w:val="22"/>
        </w:rPr>
        <w:t xml:space="preserve">studievertraging </w:t>
      </w:r>
      <w:r w:rsidRPr="007D5F19">
        <w:rPr>
          <w:rFonts w:asciiTheme="minorHAnsi" w:hAnsiTheme="minorHAnsi" w:cstheme="minorHAnsi"/>
          <w:sz w:val="22"/>
          <w:szCs w:val="22"/>
        </w:rPr>
        <w:t>aannemelijk te maken</w:t>
      </w:r>
      <w:r w:rsidR="002465E3" w:rsidRPr="007D5F19">
        <w:rPr>
          <w:rFonts w:asciiTheme="minorHAnsi" w:hAnsiTheme="minorHAnsi" w:cstheme="minorHAnsi"/>
          <w:sz w:val="22"/>
          <w:szCs w:val="22"/>
        </w:rPr>
        <w:t>.</w:t>
      </w:r>
      <w:r w:rsidR="00FC47D2" w:rsidRPr="007D5F19">
        <w:rPr>
          <w:rFonts w:asciiTheme="minorHAnsi" w:hAnsiTheme="minorHAnsi" w:cstheme="minorHAnsi"/>
          <w:sz w:val="22"/>
          <w:szCs w:val="22"/>
        </w:rPr>
        <w:t xml:space="preserve"> </w:t>
      </w:r>
    </w:p>
    <w:p w14:paraId="5ADFF65D" w14:textId="51743B4D" w:rsidR="00233E59" w:rsidRPr="007D5F19" w:rsidRDefault="00233E59" w:rsidP="009F24AD">
      <w:pPr>
        <w:pStyle w:val="NoSpacing"/>
        <w:numPr>
          <w:ilvl w:val="0"/>
          <w:numId w:val="8"/>
        </w:numPr>
        <w:jc w:val="both"/>
        <w:rPr>
          <w:rFonts w:asciiTheme="minorHAnsi" w:hAnsiTheme="minorHAnsi" w:cstheme="minorHAnsi"/>
          <w:sz w:val="22"/>
          <w:szCs w:val="22"/>
        </w:rPr>
      </w:pPr>
      <w:r w:rsidRPr="007D5F19">
        <w:rPr>
          <w:rFonts w:asciiTheme="minorHAnsi" w:hAnsiTheme="minorHAnsi" w:cstheme="minorHAnsi"/>
          <w:sz w:val="22"/>
          <w:szCs w:val="22"/>
        </w:rPr>
        <w:t xml:space="preserve">De hardheid dient tijdig binnen de instelling bekend </w:t>
      </w:r>
      <w:r w:rsidR="00411F4C" w:rsidRPr="007D5F19">
        <w:rPr>
          <w:rFonts w:asciiTheme="minorHAnsi" w:hAnsiTheme="minorHAnsi" w:cstheme="minorHAnsi"/>
          <w:sz w:val="22"/>
          <w:szCs w:val="22"/>
        </w:rPr>
        <w:t xml:space="preserve">te </w:t>
      </w:r>
      <w:r w:rsidRPr="007D5F19">
        <w:rPr>
          <w:rFonts w:asciiTheme="minorHAnsi" w:hAnsiTheme="minorHAnsi" w:cstheme="minorHAnsi"/>
          <w:sz w:val="22"/>
          <w:szCs w:val="22"/>
        </w:rPr>
        <w:t xml:space="preserve">zijn. Dit betekent dat deze bijzondere persoonlijke omstandigheden binnen twee weken nadat redelijkerwijs duidelijk is dat studievertraging kan ontstaan, </w:t>
      </w:r>
      <w:r w:rsidR="00411F4C" w:rsidRPr="007D5F19">
        <w:rPr>
          <w:rFonts w:asciiTheme="minorHAnsi" w:hAnsiTheme="minorHAnsi" w:cstheme="minorHAnsi"/>
          <w:sz w:val="22"/>
          <w:szCs w:val="22"/>
        </w:rPr>
        <w:t xml:space="preserve">moeten </w:t>
      </w:r>
      <w:r w:rsidRPr="007D5F19">
        <w:rPr>
          <w:rFonts w:asciiTheme="minorHAnsi" w:hAnsiTheme="minorHAnsi" w:cstheme="minorHAnsi"/>
          <w:sz w:val="22"/>
          <w:szCs w:val="22"/>
        </w:rPr>
        <w:t xml:space="preserve">zijn gemeld bij een studieadviseur. </w:t>
      </w:r>
    </w:p>
    <w:p w14:paraId="0AA71D6B" w14:textId="430BF400" w:rsidR="00782AF1" w:rsidRPr="007D5F19" w:rsidRDefault="002465E3" w:rsidP="009F24AD">
      <w:pPr>
        <w:pStyle w:val="NoSpacing"/>
        <w:numPr>
          <w:ilvl w:val="0"/>
          <w:numId w:val="8"/>
        </w:numPr>
        <w:jc w:val="both"/>
        <w:rPr>
          <w:rFonts w:asciiTheme="minorHAnsi" w:hAnsiTheme="minorHAnsi" w:cstheme="minorHAnsi"/>
          <w:sz w:val="22"/>
          <w:szCs w:val="22"/>
        </w:rPr>
      </w:pPr>
      <w:r w:rsidRPr="007D5F19">
        <w:rPr>
          <w:rFonts w:asciiTheme="minorHAnsi" w:hAnsiTheme="minorHAnsi" w:cstheme="minorHAnsi"/>
          <w:sz w:val="22"/>
          <w:szCs w:val="22"/>
        </w:rPr>
        <w:t xml:space="preserve">Geen hardheid bestaat indien zonder voorziening geen studievertraging wordt opgelopen, </w:t>
      </w:r>
      <w:r w:rsidR="003D3A92" w:rsidRPr="007D5F19">
        <w:rPr>
          <w:rFonts w:asciiTheme="minorHAnsi" w:hAnsiTheme="minorHAnsi" w:cstheme="minorHAnsi"/>
          <w:sz w:val="22"/>
          <w:szCs w:val="22"/>
        </w:rPr>
        <w:t xml:space="preserve">de omstandigheden </w:t>
      </w:r>
      <w:r w:rsidR="00BC4C78" w:rsidRPr="007D5F19">
        <w:rPr>
          <w:rFonts w:asciiTheme="minorHAnsi" w:hAnsiTheme="minorHAnsi" w:cstheme="minorHAnsi"/>
          <w:sz w:val="22"/>
          <w:szCs w:val="22"/>
        </w:rPr>
        <w:t>c.q.</w:t>
      </w:r>
      <w:r w:rsidR="003D3A92" w:rsidRPr="007D5F19">
        <w:rPr>
          <w:rFonts w:asciiTheme="minorHAnsi" w:hAnsiTheme="minorHAnsi" w:cstheme="minorHAnsi"/>
          <w:sz w:val="22"/>
          <w:szCs w:val="22"/>
        </w:rPr>
        <w:t xml:space="preserve"> verhinderingen </w:t>
      </w:r>
      <w:r w:rsidR="00411F4C" w:rsidRPr="007D5F19">
        <w:rPr>
          <w:rFonts w:asciiTheme="minorHAnsi" w:hAnsiTheme="minorHAnsi" w:cstheme="minorHAnsi"/>
          <w:sz w:val="22"/>
          <w:szCs w:val="22"/>
        </w:rPr>
        <w:t xml:space="preserve">bekend </w:t>
      </w:r>
      <w:proofErr w:type="gramStart"/>
      <w:r w:rsidR="00411F4C" w:rsidRPr="007D5F19">
        <w:rPr>
          <w:rFonts w:asciiTheme="minorHAnsi" w:hAnsiTheme="minorHAnsi" w:cstheme="minorHAnsi"/>
          <w:sz w:val="22"/>
          <w:szCs w:val="22"/>
        </w:rPr>
        <w:t>en /</w:t>
      </w:r>
      <w:proofErr w:type="gramEnd"/>
      <w:r w:rsidR="00411F4C" w:rsidRPr="007D5F19">
        <w:rPr>
          <w:rFonts w:asciiTheme="minorHAnsi" w:hAnsiTheme="minorHAnsi" w:cstheme="minorHAnsi"/>
          <w:sz w:val="22"/>
          <w:szCs w:val="22"/>
        </w:rPr>
        <w:t xml:space="preserve"> of </w:t>
      </w:r>
      <w:r w:rsidR="003D3A92" w:rsidRPr="007D5F19">
        <w:rPr>
          <w:rFonts w:asciiTheme="minorHAnsi" w:hAnsiTheme="minorHAnsi" w:cstheme="minorHAnsi"/>
          <w:sz w:val="22"/>
          <w:szCs w:val="22"/>
        </w:rPr>
        <w:t>voorzienbaar zijn</w:t>
      </w:r>
      <w:r w:rsidR="00EF18F8" w:rsidRPr="007D5F19">
        <w:rPr>
          <w:rFonts w:asciiTheme="minorHAnsi" w:hAnsiTheme="minorHAnsi" w:cstheme="minorHAnsi"/>
          <w:sz w:val="22"/>
          <w:szCs w:val="22"/>
        </w:rPr>
        <w:t xml:space="preserve"> of het verzoek </w:t>
      </w:r>
      <w:r w:rsidR="00220888" w:rsidRPr="007D5F19">
        <w:rPr>
          <w:rFonts w:asciiTheme="minorHAnsi" w:hAnsiTheme="minorHAnsi" w:cstheme="minorHAnsi"/>
          <w:sz w:val="22"/>
          <w:szCs w:val="22"/>
        </w:rPr>
        <w:t>zodan</w:t>
      </w:r>
      <w:r w:rsidR="00233E59" w:rsidRPr="007D5F19">
        <w:rPr>
          <w:rFonts w:asciiTheme="minorHAnsi" w:hAnsiTheme="minorHAnsi" w:cstheme="minorHAnsi"/>
          <w:sz w:val="22"/>
          <w:szCs w:val="22"/>
        </w:rPr>
        <w:t>i</w:t>
      </w:r>
      <w:r w:rsidR="00220888" w:rsidRPr="007D5F19">
        <w:rPr>
          <w:rFonts w:asciiTheme="minorHAnsi" w:hAnsiTheme="minorHAnsi" w:cstheme="minorHAnsi"/>
          <w:sz w:val="22"/>
          <w:szCs w:val="22"/>
        </w:rPr>
        <w:t xml:space="preserve">g laat is gedaan dat in redelijkheid twijfels kunnen rijzen of een bepaalde gebeurtenis nog in causaal verband staat tot het verzoek. </w:t>
      </w:r>
    </w:p>
    <w:p w14:paraId="1BEA9B7D" w14:textId="77777777" w:rsidR="00A978D9" w:rsidRPr="007D5F19" w:rsidRDefault="00A978D9" w:rsidP="009F24AD">
      <w:pPr>
        <w:pStyle w:val="NoSpacing"/>
        <w:jc w:val="both"/>
        <w:rPr>
          <w:rFonts w:asciiTheme="minorHAnsi" w:hAnsiTheme="minorHAnsi" w:cstheme="minorHAnsi"/>
          <w:sz w:val="22"/>
          <w:szCs w:val="22"/>
        </w:rPr>
      </w:pPr>
    </w:p>
    <w:p w14:paraId="125BD2F2" w14:textId="77777777" w:rsidR="00A978D9" w:rsidRPr="007D5F19" w:rsidRDefault="00A978D9" w:rsidP="009F24AD">
      <w:pPr>
        <w:pStyle w:val="NoSpacing"/>
        <w:jc w:val="both"/>
        <w:rPr>
          <w:rFonts w:asciiTheme="minorHAnsi" w:hAnsiTheme="minorHAnsi" w:cstheme="minorHAnsi"/>
          <w:sz w:val="22"/>
          <w:szCs w:val="22"/>
        </w:rPr>
      </w:pPr>
    </w:p>
    <w:p w14:paraId="21B47662" w14:textId="74B91954" w:rsidR="00A978D9"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A978D9" w:rsidRPr="007D5F19">
        <w:rPr>
          <w:rFonts w:asciiTheme="minorHAnsi" w:hAnsiTheme="minorHAnsi" w:cstheme="minorHAnsi"/>
          <w:b/>
          <w:bCs/>
          <w:sz w:val="22"/>
          <w:szCs w:val="22"/>
        </w:rPr>
        <w:t xml:space="preserve"> </w:t>
      </w:r>
      <w:r w:rsidR="00E97A98" w:rsidRPr="007D5F19">
        <w:rPr>
          <w:rFonts w:asciiTheme="minorHAnsi" w:hAnsiTheme="minorHAnsi" w:cstheme="minorHAnsi"/>
          <w:b/>
          <w:bCs/>
          <w:sz w:val="22"/>
          <w:szCs w:val="22"/>
        </w:rPr>
        <w:t>9</w:t>
      </w:r>
      <w:r w:rsidR="007B6FEA" w:rsidRPr="007D5F19">
        <w:rPr>
          <w:rFonts w:asciiTheme="minorHAnsi" w:hAnsiTheme="minorHAnsi" w:cstheme="minorHAnsi"/>
          <w:b/>
          <w:bCs/>
          <w:sz w:val="22"/>
          <w:szCs w:val="22"/>
        </w:rPr>
        <w:t xml:space="preserve">: Extra </w:t>
      </w:r>
      <w:proofErr w:type="spellStart"/>
      <w:r w:rsidR="007B6FEA" w:rsidRPr="007D5F19">
        <w:rPr>
          <w:rFonts w:asciiTheme="minorHAnsi" w:hAnsiTheme="minorHAnsi" w:cstheme="minorHAnsi"/>
          <w:b/>
          <w:bCs/>
          <w:sz w:val="22"/>
          <w:szCs w:val="22"/>
        </w:rPr>
        <w:t>toets</w:t>
      </w:r>
      <w:r w:rsidR="00A978D9" w:rsidRPr="007D5F19">
        <w:rPr>
          <w:rFonts w:asciiTheme="minorHAnsi" w:hAnsiTheme="minorHAnsi" w:cstheme="minorHAnsi"/>
          <w:b/>
          <w:bCs/>
          <w:sz w:val="22"/>
          <w:szCs w:val="22"/>
        </w:rPr>
        <w:t>kansen</w:t>
      </w:r>
      <w:proofErr w:type="spellEnd"/>
    </w:p>
    <w:p w14:paraId="232E5203" w14:textId="232C3232" w:rsidR="00A978D9" w:rsidRPr="007D5F19" w:rsidRDefault="00BC65F5"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E</w:t>
      </w:r>
      <w:r w:rsidR="000D39A7" w:rsidRPr="007D5F19">
        <w:rPr>
          <w:rFonts w:asciiTheme="minorHAnsi" w:hAnsiTheme="minorHAnsi" w:cstheme="minorHAnsi"/>
          <w:sz w:val="22"/>
          <w:szCs w:val="22"/>
        </w:rPr>
        <w:t>en studerende</w:t>
      </w:r>
      <w:r w:rsidRPr="007D5F19">
        <w:rPr>
          <w:rFonts w:asciiTheme="minorHAnsi" w:hAnsiTheme="minorHAnsi" w:cstheme="minorHAnsi"/>
          <w:sz w:val="22"/>
          <w:szCs w:val="22"/>
        </w:rPr>
        <w:t xml:space="preserve"> </w:t>
      </w:r>
      <w:r w:rsidR="0083661C">
        <w:rPr>
          <w:rFonts w:asciiTheme="minorHAnsi" w:hAnsiTheme="minorHAnsi" w:cstheme="minorHAnsi"/>
          <w:sz w:val="22"/>
          <w:szCs w:val="22"/>
        </w:rPr>
        <w:t xml:space="preserve">in de bachelor </w:t>
      </w:r>
      <w:r w:rsidR="0083661C" w:rsidRPr="00835E9D">
        <w:rPr>
          <w:rFonts w:asciiTheme="minorHAnsi" w:hAnsiTheme="minorHAnsi" w:cstheme="minorHAnsi"/>
          <w:b/>
          <w:sz w:val="22"/>
          <w:szCs w:val="22"/>
        </w:rPr>
        <w:t>Rechtsgeleerdheid</w:t>
      </w:r>
      <w:r w:rsidR="0083661C">
        <w:rPr>
          <w:rFonts w:asciiTheme="minorHAnsi" w:hAnsiTheme="minorHAnsi" w:cstheme="minorHAnsi"/>
          <w:sz w:val="22"/>
          <w:szCs w:val="22"/>
        </w:rPr>
        <w:t xml:space="preserve"> of </w:t>
      </w:r>
      <w:r w:rsidR="0083661C" w:rsidRPr="00835E9D">
        <w:rPr>
          <w:rFonts w:asciiTheme="minorHAnsi" w:hAnsiTheme="minorHAnsi" w:cstheme="minorHAnsi"/>
          <w:b/>
          <w:sz w:val="22"/>
          <w:szCs w:val="22"/>
        </w:rPr>
        <w:t>Fiscaal Recht</w:t>
      </w:r>
      <w:r w:rsidR="0083661C">
        <w:rPr>
          <w:rFonts w:asciiTheme="minorHAnsi" w:hAnsiTheme="minorHAnsi" w:cstheme="minorHAnsi"/>
          <w:sz w:val="22"/>
          <w:szCs w:val="22"/>
        </w:rPr>
        <w:t xml:space="preserve"> </w:t>
      </w:r>
      <w:r w:rsidR="000D39A7" w:rsidRPr="007D5F19">
        <w:rPr>
          <w:rFonts w:asciiTheme="minorHAnsi" w:hAnsiTheme="minorHAnsi" w:cstheme="minorHAnsi"/>
          <w:sz w:val="22"/>
          <w:szCs w:val="22"/>
        </w:rPr>
        <w:t>kan</w:t>
      </w:r>
      <w:r w:rsidR="00A978D9" w:rsidRPr="007D5F19">
        <w:rPr>
          <w:rFonts w:asciiTheme="minorHAnsi" w:hAnsiTheme="minorHAnsi" w:cstheme="minorHAnsi"/>
          <w:sz w:val="22"/>
          <w:szCs w:val="22"/>
        </w:rPr>
        <w:t xml:space="preserve"> bij de Examencommissie een verzoek indienen voor een derde </w:t>
      </w:r>
      <w:r w:rsidR="007B6FEA" w:rsidRPr="007D5F19">
        <w:rPr>
          <w:rFonts w:asciiTheme="minorHAnsi" w:hAnsiTheme="minorHAnsi" w:cstheme="minorHAnsi"/>
          <w:sz w:val="22"/>
          <w:szCs w:val="22"/>
        </w:rPr>
        <w:t>toets</w:t>
      </w:r>
      <w:r w:rsidR="00A978D9" w:rsidRPr="007D5F19">
        <w:rPr>
          <w:rFonts w:asciiTheme="minorHAnsi" w:hAnsiTheme="minorHAnsi" w:cstheme="minorHAnsi"/>
          <w:sz w:val="22"/>
          <w:szCs w:val="22"/>
        </w:rPr>
        <w:t>kans</w:t>
      </w:r>
      <w:r w:rsidR="00D2420E" w:rsidRPr="007D5F19">
        <w:rPr>
          <w:rFonts w:asciiTheme="minorHAnsi" w:hAnsiTheme="minorHAnsi" w:cstheme="minorHAnsi"/>
          <w:sz w:val="22"/>
          <w:szCs w:val="22"/>
        </w:rPr>
        <w:t xml:space="preserve"> in hetzelfde academisch jaar</w:t>
      </w:r>
      <w:r w:rsidR="00A978D9" w:rsidRPr="007D5F19">
        <w:rPr>
          <w:rFonts w:asciiTheme="minorHAnsi" w:hAnsiTheme="minorHAnsi" w:cstheme="minorHAnsi"/>
          <w:sz w:val="22"/>
          <w:szCs w:val="22"/>
        </w:rPr>
        <w:t xml:space="preserve">. </w:t>
      </w:r>
    </w:p>
    <w:p w14:paraId="430D10B6" w14:textId="2E3BEF28" w:rsidR="00A978D9" w:rsidRPr="007D5F19" w:rsidRDefault="00A978D9"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 xml:space="preserve">Dit verzoek wordt gehonoreerd indien aan de volgende cumulatieve criteria is voldaan: </w:t>
      </w:r>
    </w:p>
    <w:p w14:paraId="6746E4DD" w14:textId="60DD19B1" w:rsidR="00A978D9" w:rsidRPr="007D5F19" w:rsidRDefault="000C6B4C"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S</w:t>
      </w:r>
      <w:r w:rsidR="003E13E0" w:rsidRPr="007D5F19">
        <w:rPr>
          <w:rFonts w:asciiTheme="minorHAnsi" w:hAnsiTheme="minorHAnsi" w:cstheme="minorHAnsi"/>
          <w:sz w:val="22"/>
          <w:szCs w:val="22"/>
        </w:rPr>
        <w:t xml:space="preserve">tuderende </w:t>
      </w:r>
      <w:r w:rsidR="007B6FEA" w:rsidRPr="007D5F19">
        <w:rPr>
          <w:rFonts w:asciiTheme="minorHAnsi" w:hAnsiTheme="minorHAnsi" w:cstheme="minorHAnsi"/>
          <w:sz w:val="22"/>
          <w:szCs w:val="22"/>
        </w:rPr>
        <w:t xml:space="preserve">heeft beide </w:t>
      </w:r>
      <w:proofErr w:type="spellStart"/>
      <w:r w:rsidR="007B6FEA" w:rsidRPr="007D5F19">
        <w:rPr>
          <w:rFonts w:asciiTheme="minorHAnsi" w:hAnsiTheme="minorHAnsi" w:cstheme="minorHAnsi"/>
          <w:sz w:val="22"/>
          <w:szCs w:val="22"/>
        </w:rPr>
        <w:t>toets</w:t>
      </w:r>
      <w:r w:rsidR="00A978D9" w:rsidRPr="007D5F19">
        <w:rPr>
          <w:rFonts w:asciiTheme="minorHAnsi" w:hAnsiTheme="minorHAnsi" w:cstheme="minorHAnsi"/>
          <w:sz w:val="22"/>
          <w:szCs w:val="22"/>
        </w:rPr>
        <w:t>kansen</w:t>
      </w:r>
      <w:proofErr w:type="spellEnd"/>
      <w:r w:rsidR="00A978D9" w:rsidRPr="007D5F19">
        <w:rPr>
          <w:rFonts w:asciiTheme="minorHAnsi" w:hAnsiTheme="minorHAnsi" w:cstheme="minorHAnsi"/>
          <w:sz w:val="22"/>
          <w:szCs w:val="22"/>
        </w:rPr>
        <w:t xml:space="preserve"> </w:t>
      </w:r>
      <w:r w:rsidR="00500A04" w:rsidRPr="007D5F19">
        <w:rPr>
          <w:rFonts w:asciiTheme="minorHAnsi" w:hAnsiTheme="minorHAnsi" w:cstheme="minorHAnsi"/>
          <w:sz w:val="22"/>
          <w:szCs w:val="22"/>
        </w:rPr>
        <w:t xml:space="preserve">in het lopende academische jaar </w:t>
      </w:r>
      <w:r w:rsidR="00A978D9" w:rsidRPr="007D5F19">
        <w:rPr>
          <w:rFonts w:asciiTheme="minorHAnsi" w:hAnsiTheme="minorHAnsi" w:cstheme="minorHAnsi"/>
          <w:sz w:val="22"/>
          <w:szCs w:val="22"/>
        </w:rPr>
        <w:t>benut</w:t>
      </w:r>
      <w:r w:rsidR="009D2152" w:rsidRPr="007D5F19">
        <w:rPr>
          <w:rFonts w:asciiTheme="minorHAnsi" w:hAnsiTheme="minorHAnsi" w:cstheme="minorHAnsi"/>
          <w:sz w:val="22"/>
          <w:szCs w:val="22"/>
        </w:rPr>
        <w:t>;</w:t>
      </w:r>
    </w:p>
    <w:p w14:paraId="25C6EED1" w14:textId="41C5A466" w:rsidR="00A978D9" w:rsidRPr="007D5F19" w:rsidRDefault="003E13E0"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 xml:space="preserve">Studerende </w:t>
      </w:r>
      <w:r w:rsidR="00A978D9" w:rsidRPr="007D5F19">
        <w:rPr>
          <w:rFonts w:asciiTheme="minorHAnsi" w:hAnsiTheme="minorHAnsi" w:cstheme="minorHAnsi"/>
          <w:sz w:val="22"/>
          <w:szCs w:val="22"/>
        </w:rPr>
        <w:t>heeft</w:t>
      </w:r>
      <w:r w:rsidR="0083661C">
        <w:rPr>
          <w:rFonts w:asciiTheme="minorHAnsi" w:hAnsiTheme="minorHAnsi" w:cstheme="minorHAnsi"/>
          <w:sz w:val="22"/>
          <w:szCs w:val="22"/>
        </w:rPr>
        <w:t xml:space="preserve"> in een van deze </w:t>
      </w:r>
      <w:proofErr w:type="spellStart"/>
      <w:r w:rsidR="0083661C">
        <w:rPr>
          <w:rFonts w:asciiTheme="minorHAnsi" w:hAnsiTheme="minorHAnsi" w:cstheme="minorHAnsi"/>
          <w:sz w:val="22"/>
          <w:szCs w:val="22"/>
        </w:rPr>
        <w:t>toetskansen</w:t>
      </w:r>
      <w:proofErr w:type="spellEnd"/>
      <w:r w:rsidR="00A978D9" w:rsidRPr="007D5F19">
        <w:rPr>
          <w:rFonts w:asciiTheme="minorHAnsi" w:hAnsiTheme="minorHAnsi" w:cstheme="minorHAnsi"/>
          <w:sz w:val="22"/>
          <w:szCs w:val="22"/>
        </w:rPr>
        <w:t xml:space="preserve"> een </w:t>
      </w:r>
      <w:r w:rsidR="0083661C">
        <w:rPr>
          <w:rFonts w:asciiTheme="minorHAnsi" w:hAnsiTheme="minorHAnsi" w:cstheme="minorHAnsi"/>
          <w:sz w:val="22"/>
          <w:szCs w:val="22"/>
        </w:rPr>
        <w:t xml:space="preserve">cijfer </w:t>
      </w:r>
      <w:r w:rsidR="00A978D9" w:rsidRPr="007D5F19">
        <w:rPr>
          <w:rFonts w:asciiTheme="minorHAnsi" w:hAnsiTheme="minorHAnsi" w:cstheme="minorHAnsi"/>
          <w:sz w:val="22"/>
          <w:szCs w:val="22"/>
        </w:rPr>
        <w:t>5 gescoord</w:t>
      </w:r>
      <w:r w:rsidR="009D2152" w:rsidRPr="007D5F19">
        <w:rPr>
          <w:rFonts w:asciiTheme="minorHAnsi" w:hAnsiTheme="minorHAnsi" w:cstheme="minorHAnsi"/>
          <w:sz w:val="22"/>
          <w:szCs w:val="22"/>
        </w:rPr>
        <w:t>;</w:t>
      </w:r>
      <w:r w:rsidR="00A978D9" w:rsidRPr="007D5F19">
        <w:rPr>
          <w:rFonts w:asciiTheme="minorHAnsi" w:hAnsiTheme="minorHAnsi" w:cstheme="minorHAnsi"/>
          <w:sz w:val="22"/>
          <w:szCs w:val="22"/>
        </w:rPr>
        <w:t xml:space="preserve"> </w:t>
      </w:r>
    </w:p>
    <w:p w14:paraId="5BC49D6B" w14:textId="6F2231D9" w:rsidR="00A978D9" w:rsidRPr="007D5F19" w:rsidRDefault="002B2742"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De onderwijseenheid</w:t>
      </w:r>
      <w:r w:rsidR="00A978D9" w:rsidRPr="007D5F19">
        <w:rPr>
          <w:rFonts w:asciiTheme="minorHAnsi" w:hAnsiTheme="minorHAnsi" w:cstheme="minorHAnsi"/>
          <w:sz w:val="22"/>
          <w:szCs w:val="22"/>
        </w:rPr>
        <w:t xml:space="preserve"> is het laatste examenonderdeel dat </w:t>
      </w:r>
      <w:r w:rsidR="00500A04" w:rsidRPr="007D5F19">
        <w:rPr>
          <w:rFonts w:asciiTheme="minorHAnsi" w:hAnsiTheme="minorHAnsi" w:cstheme="minorHAnsi"/>
          <w:sz w:val="22"/>
          <w:szCs w:val="22"/>
        </w:rPr>
        <w:t>aan afronding van de bachelor</w:t>
      </w:r>
      <w:r w:rsidR="00A978D9" w:rsidRPr="007D5F19">
        <w:rPr>
          <w:rFonts w:asciiTheme="minorHAnsi" w:hAnsiTheme="minorHAnsi" w:cstheme="minorHAnsi"/>
          <w:sz w:val="22"/>
          <w:szCs w:val="22"/>
        </w:rPr>
        <w:t xml:space="preserve"> in de weg staat</w:t>
      </w:r>
      <w:r w:rsidR="009D2152" w:rsidRPr="007D5F19">
        <w:rPr>
          <w:rFonts w:asciiTheme="minorHAnsi" w:hAnsiTheme="minorHAnsi" w:cstheme="minorHAnsi"/>
          <w:sz w:val="22"/>
          <w:szCs w:val="22"/>
        </w:rPr>
        <w:t>;</w:t>
      </w:r>
    </w:p>
    <w:p w14:paraId="20D7F561" w14:textId="7AE333AA" w:rsidR="00A978D9" w:rsidRPr="007D5F19" w:rsidRDefault="002B2742"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De onderwijseenheid</w:t>
      </w:r>
      <w:r w:rsidR="00A978D9" w:rsidRPr="007D5F19">
        <w:rPr>
          <w:rFonts w:asciiTheme="minorHAnsi" w:hAnsiTheme="minorHAnsi" w:cstheme="minorHAnsi"/>
          <w:sz w:val="22"/>
          <w:szCs w:val="22"/>
        </w:rPr>
        <w:t xml:space="preserve"> wordt niet op afzienbare termijn (</w:t>
      </w:r>
      <w:r w:rsidR="00EC42B2" w:rsidRPr="007D5F19">
        <w:rPr>
          <w:rFonts w:asciiTheme="minorHAnsi" w:hAnsiTheme="minorHAnsi" w:cstheme="minorHAnsi"/>
          <w:sz w:val="22"/>
          <w:szCs w:val="22"/>
        </w:rPr>
        <w:t xml:space="preserve">de eerstvolgende onderwijsperiode, </w:t>
      </w:r>
      <w:r w:rsidR="007B6FEA" w:rsidRPr="007D5F19">
        <w:rPr>
          <w:rFonts w:asciiTheme="minorHAnsi" w:hAnsiTheme="minorHAnsi" w:cstheme="minorHAnsi"/>
          <w:sz w:val="22"/>
          <w:szCs w:val="22"/>
        </w:rPr>
        <w:t>ca. 10 weken</w:t>
      </w:r>
      <w:r w:rsidR="00B97CF8">
        <w:rPr>
          <w:rFonts w:asciiTheme="minorHAnsi" w:hAnsiTheme="minorHAnsi" w:cstheme="minorHAnsi"/>
          <w:sz w:val="22"/>
          <w:szCs w:val="22"/>
        </w:rPr>
        <w:t>, voor de periode juni-augustus gelden afwijkende regels indien per 31 augustus afstuderen mogelijk is</w:t>
      </w:r>
      <w:r w:rsidR="00A978D9" w:rsidRPr="007D5F19">
        <w:rPr>
          <w:rFonts w:asciiTheme="minorHAnsi" w:hAnsiTheme="minorHAnsi" w:cstheme="minorHAnsi"/>
          <w:sz w:val="22"/>
          <w:szCs w:val="22"/>
        </w:rPr>
        <w:t>) opnieuw regulier getentamineerd</w:t>
      </w:r>
      <w:r w:rsidR="007B6FEA" w:rsidRPr="007D5F19">
        <w:rPr>
          <w:rFonts w:asciiTheme="minorHAnsi" w:hAnsiTheme="minorHAnsi" w:cstheme="minorHAnsi"/>
          <w:sz w:val="22"/>
          <w:szCs w:val="22"/>
        </w:rPr>
        <w:t>.</w:t>
      </w:r>
    </w:p>
    <w:p w14:paraId="1EDBDDD6" w14:textId="6F3E7C8A" w:rsidR="009D2152" w:rsidRPr="007D5F19" w:rsidRDefault="009D2152"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Indien de studerende</w:t>
      </w:r>
      <w:r w:rsidR="001F7D4D" w:rsidRPr="007D5F19">
        <w:rPr>
          <w:rFonts w:asciiTheme="minorHAnsi" w:hAnsiTheme="minorHAnsi" w:cstheme="minorHAnsi"/>
          <w:sz w:val="22"/>
          <w:szCs w:val="22"/>
        </w:rPr>
        <w:t xml:space="preserve"> niet voldoet aan de voorwaarden uit lid 2 dient een ver</w:t>
      </w:r>
      <w:r w:rsidR="00C562B0" w:rsidRPr="007D5F19">
        <w:rPr>
          <w:rFonts w:asciiTheme="minorHAnsi" w:hAnsiTheme="minorHAnsi" w:cstheme="minorHAnsi"/>
          <w:sz w:val="22"/>
          <w:szCs w:val="22"/>
        </w:rPr>
        <w:t>z</w:t>
      </w:r>
      <w:r w:rsidR="001F7D4D" w:rsidRPr="007D5F19">
        <w:rPr>
          <w:rFonts w:asciiTheme="minorHAnsi" w:hAnsiTheme="minorHAnsi" w:cstheme="minorHAnsi"/>
          <w:sz w:val="22"/>
          <w:szCs w:val="22"/>
        </w:rPr>
        <w:t xml:space="preserve">oek voor een extra tentamenkans </w:t>
      </w:r>
      <w:r w:rsidR="00D77D1B">
        <w:rPr>
          <w:rFonts w:asciiTheme="minorHAnsi" w:hAnsiTheme="minorHAnsi" w:cstheme="minorHAnsi"/>
          <w:sz w:val="22"/>
          <w:szCs w:val="22"/>
        </w:rPr>
        <w:t>een met redenen omkle</w:t>
      </w:r>
      <w:r w:rsidR="002B2742" w:rsidRPr="007D5F19">
        <w:rPr>
          <w:rFonts w:asciiTheme="minorHAnsi" w:hAnsiTheme="minorHAnsi" w:cstheme="minorHAnsi"/>
          <w:sz w:val="22"/>
          <w:szCs w:val="22"/>
        </w:rPr>
        <w:t>de</w:t>
      </w:r>
      <w:r w:rsidR="00C562B0" w:rsidRPr="007D5F19">
        <w:rPr>
          <w:rFonts w:asciiTheme="minorHAnsi" w:hAnsiTheme="minorHAnsi" w:cstheme="minorHAnsi"/>
          <w:sz w:val="22"/>
          <w:szCs w:val="22"/>
        </w:rPr>
        <w:t xml:space="preserve"> en zo nodig met bewijzen gestaafde onderbouwing te bevatten waarom afwijzing van een extra tentamenkans zou leiden tot e</w:t>
      </w:r>
      <w:r w:rsidR="007B6FEA" w:rsidRPr="007D5F19">
        <w:rPr>
          <w:rFonts w:asciiTheme="minorHAnsi" w:hAnsiTheme="minorHAnsi" w:cstheme="minorHAnsi"/>
          <w:sz w:val="22"/>
          <w:szCs w:val="22"/>
        </w:rPr>
        <w:t>en hardheid in de zin van art</w:t>
      </w:r>
      <w:r w:rsidR="0083661C">
        <w:rPr>
          <w:rFonts w:asciiTheme="minorHAnsi" w:hAnsiTheme="minorHAnsi" w:cstheme="minorHAnsi"/>
          <w:sz w:val="22"/>
          <w:szCs w:val="22"/>
        </w:rPr>
        <w:t>.</w:t>
      </w:r>
      <w:r w:rsidR="0067120C">
        <w:rPr>
          <w:rFonts w:asciiTheme="minorHAnsi" w:hAnsiTheme="minorHAnsi" w:cstheme="minorHAnsi"/>
          <w:sz w:val="22"/>
          <w:szCs w:val="22"/>
        </w:rPr>
        <w:t xml:space="preserve"> 32 </w:t>
      </w:r>
      <w:r w:rsidR="002B2742" w:rsidRPr="007D5F19">
        <w:rPr>
          <w:rFonts w:asciiTheme="minorHAnsi" w:hAnsiTheme="minorHAnsi" w:cstheme="minorHAnsi"/>
          <w:sz w:val="22"/>
          <w:szCs w:val="22"/>
        </w:rPr>
        <w:t xml:space="preserve">van </w:t>
      </w:r>
      <w:r w:rsidR="00C562B0" w:rsidRPr="007D5F19">
        <w:rPr>
          <w:rFonts w:asciiTheme="minorHAnsi" w:hAnsiTheme="minorHAnsi" w:cstheme="minorHAnsi"/>
          <w:sz w:val="22"/>
          <w:szCs w:val="22"/>
        </w:rPr>
        <w:t xml:space="preserve">deze </w:t>
      </w:r>
      <w:r w:rsidR="0067120C">
        <w:rPr>
          <w:rFonts w:asciiTheme="minorHAnsi" w:hAnsiTheme="minorHAnsi" w:cstheme="minorHAnsi"/>
          <w:sz w:val="22"/>
          <w:szCs w:val="22"/>
        </w:rPr>
        <w:t>Richtlijnen</w:t>
      </w:r>
      <w:r w:rsidR="00C562B0" w:rsidRPr="007D5F19">
        <w:rPr>
          <w:rFonts w:asciiTheme="minorHAnsi" w:hAnsiTheme="minorHAnsi" w:cstheme="minorHAnsi"/>
          <w:sz w:val="22"/>
          <w:szCs w:val="22"/>
        </w:rPr>
        <w:t xml:space="preserve"> en Aanwijzingen.</w:t>
      </w:r>
    </w:p>
    <w:p w14:paraId="17ED461C" w14:textId="7048A0A0" w:rsidR="00A978D9" w:rsidRPr="007D5F19" w:rsidRDefault="00A978D9"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Verzoeken in de zin van lid 1 van deze</w:t>
      </w:r>
      <w:r w:rsidR="00835E9D">
        <w:rPr>
          <w:rFonts w:asciiTheme="minorHAnsi" w:hAnsiTheme="minorHAnsi" w:cstheme="minorHAnsi"/>
          <w:sz w:val="22"/>
          <w:szCs w:val="22"/>
        </w:rPr>
        <w:t xml:space="preserve"> bepaling moeten uiterlijk op 20</w:t>
      </w:r>
      <w:r w:rsidRPr="007D5F19">
        <w:rPr>
          <w:rFonts w:asciiTheme="minorHAnsi" w:hAnsiTheme="minorHAnsi" w:cstheme="minorHAnsi"/>
          <w:sz w:val="22"/>
          <w:szCs w:val="22"/>
        </w:rPr>
        <w:t xml:space="preserve"> </w:t>
      </w:r>
      <w:r w:rsidR="00835E9D">
        <w:rPr>
          <w:rFonts w:asciiTheme="minorHAnsi" w:hAnsiTheme="minorHAnsi" w:cstheme="minorHAnsi"/>
          <w:sz w:val="22"/>
          <w:szCs w:val="22"/>
        </w:rPr>
        <w:t xml:space="preserve">juli 2024 </w:t>
      </w:r>
      <w:r w:rsidR="00641CCB" w:rsidRPr="007D5F19">
        <w:rPr>
          <w:rFonts w:asciiTheme="minorHAnsi" w:hAnsiTheme="minorHAnsi" w:cstheme="minorHAnsi"/>
          <w:sz w:val="22"/>
          <w:szCs w:val="22"/>
        </w:rPr>
        <w:t xml:space="preserve">via studentmail bij de Examencommissie </w:t>
      </w:r>
      <w:r w:rsidRPr="007D5F19">
        <w:rPr>
          <w:rFonts w:asciiTheme="minorHAnsi" w:hAnsiTheme="minorHAnsi" w:cstheme="minorHAnsi"/>
          <w:sz w:val="22"/>
          <w:szCs w:val="22"/>
        </w:rPr>
        <w:t xml:space="preserve">worden ingediend om behandeling, beslissing en eventuele organisatie van deze extra kans nog binnen het </w:t>
      </w:r>
      <w:r w:rsidR="00E534CC">
        <w:rPr>
          <w:rFonts w:asciiTheme="minorHAnsi" w:hAnsiTheme="minorHAnsi" w:cstheme="minorHAnsi"/>
          <w:sz w:val="22"/>
          <w:szCs w:val="22"/>
        </w:rPr>
        <w:t xml:space="preserve">lopende </w:t>
      </w:r>
      <w:r w:rsidRPr="007D5F19">
        <w:rPr>
          <w:rFonts w:asciiTheme="minorHAnsi" w:hAnsiTheme="minorHAnsi" w:cstheme="minorHAnsi"/>
          <w:sz w:val="22"/>
          <w:szCs w:val="22"/>
        </w:rPr>
        <w:t xml:space="preserve">academisch jaar te kunnen </w:t>
      </w:r>
      <w:r w:rsidR="007D3741">
        <w:rPr>
          <w:rFonts w:asciiTheme="minorHAnsi" w:hAnsiTheme="minorHAnsi" w:cstheme="minorHAnsi"/>
          <w:sz w:val="22"/>
          <w:szCs w:val="22"/>
        </w:rPr>
        <w:t>garanderen</w:t>
      </w:r>
      <w:r w:rsidRPr="007D5F19">
        <w:rPr>
          <w:rFonts w:asciiTheme="minorHAnsi" w:hAnsiTheme="minorHAnsi" w:cstheme="minorHAnsi"/>
          <w:sz w:val="22"/>
          <w:szCs w:val="22"/>
        </w:rPr>
        <w:t>.</w:t>
      </w:r>
      <w:r w:rsidR="0083661C">
        <w:rPr>
          <w:rFonts w:asciiTheme="minorHAnsi" w:hAnsiTheme="minorHAnsi" w:cstheme="minorHAnsi"/>
          <w:sz w:val="22"/>
          <w:szCs w:val="22"/>
        </w:rPr>
        <w:t xml:space="preserve"> Toegekende extra kansen worden zoveel mogelijk in de laatste week van augustus georganiseerd, een en ander afhankelijk van de beschikbaarheid van examinatoren.</w:t>
      </w:r>
    </w:p>
    <w:p w14:paraId="04A758AC" w14:textId="69EDF3B0" w:rsidR="00A978D9" w:rsidRPr="007D3741" w:rsidRDefault="00A978D9"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 xml:space="preserve">Financiële redenen, huisvesting, een </w:t>
      </w:r>
      <w:r w:rsidR="0083661C">
        <w:rPr>
          <w:rFonts w:asciiTheme="minorHAnsi" w:hAnsiTheme="minorHAnsi" w:cstheme="minorHAnsi"/>
          <w:sz w:val="22"/>
          <w:szCs w:val="22"/>
        </w:rPr>
        <w:t xml:space="preserve">zelf georganiseerde stage of uitwisseling </w:t>
      </w:r>
      <w:r w:rsidRPr="007D5F19">
        <w:rPr>
          <w:rFonts w:asciiTheme="minorHAnsi" w:hAnsiTheme="minorHAnsi" w:cstheme="minorHAnsi"/>
          <w:sz w:val="22"/>
          <w:szCs w:val="22"/>
        </w:rPr>
        <w:t xml:space="preserve">zijn geen redenen om </w:t>
      </w:r>
      <w:r w:rsidRPr="007D3741">
        <w:rPr>
          <w:rFonts w:asciiTheme="minorHAnsi" w:hAnsiTheme="minorHAnsi" w:cstheme="minorHAnsi"/>
          <w:sz w:val="22"/>
          <w:szCs w:val="22"/>
        </w:rPr>
        <w:t xml:space="preserve">afwijkende </w:t>
      </w:r>
      <w:proofErr w:type="spellStart"/>
      <w:r w:rsidRPr="007D3741">
        <w:rPr>
          <w:rFonts w:asciiTheme="minorHAnsi" w:hAnsiTheme="minorHAnsi" w:cstheme="minorHAnsi"/>
          <w:sz w:val="22"/>
          <w:szCs w:val="22"/>
        </w:rPr>
        <w:t>toetsvormen</w:t>
      </w:r>
      <w:proofErr w:type="spellEnd"/>
      <w:r w:rsidRPr="007D3741">
        <w:rPr>
          <w:rFonts w:asciiTheme="minorHAnsi" w:hAnsiTheme="minorHAnsi" w:cstheme="minorHAnsi"/>
          <w:sz w:val="22"/>
          <w:szCs w:val="22"/>
        </w:rPr>
        <w:t xml:space="preserve"> of </w:t>
      </w:r>
      <w:proofErr w:type="spellStart"/>
      <w:r w:rsidRPr="007D3741">
        <w:rPr>
          <w:rFonts w:asciiTheme="minorHAnsi" w:hAnsiTheme="minorHAnsi" w:cstheme="minorHAnsi"/>
          <w:sz w:val="22"/>
          <w:szCs w:val="22"/>
        </w:rPr>
        <w:t>toetsmomenten</w:t>
      </w:r>
      <w:proofErr w:type="spellEnd"/>
      <w:r w:rsidRPr="007D3741">
        <w:rPr>
          <w:rFonts w:asciiTheme="minorHAnsi" w:hAnsiTheme="minorHAnsi" w:cstheme="minorHAnsi"/>
          <w:sz w:val="22"/>
          <w:szCs w:val="22"/>
        </w:rPr>
        <w:t xml:space="preserve"> toe te staan in plaats van een regulier geplande </w:t>
      </w:r>
      <w:r w:rsidR="00BC4C78" w:rsidRPr="007D3741">
        <w:rPr>
          <w:rFonts w:asciiTheme="minorHAnsi" w:hAnsiTheme="minorHAnsi" w:cstheme="minorHAnsi"/>
          <w:sz w:val="22"/>
          <w:szCs w:val="22"/>
        </w:rPr>
        <w:t>remediëring</w:t>
      </w:r>
      <w:r w:rsidRPr="007D3741">
        <w:rPr>
          <w:rFonts w:asciiTheme="minorHAnsi" w:hAnsiTheme="minorHAnsi" w:cstheme="minorHAnsi"/>
          <w:sz w:val="22"/>
          <w:szCs w:val="22"/>
        </w:rPr>
        <w:t xml:space="preserve">. </w:t>
      </w:r>
    </w:p>
    <w:p w14:paraId="4BF62E08" w14:textId="44835EE2" w:rsidR="00500A04" w:rsidRPr="007D3741" w:rsidRDefault="007D3741" w:rsidP="009F24AD">
      <w:pPr>
        <w:pStyle w:val="NoSpacing"/>
        <w:numPr>
          <w:ilvl w:val="0"/>
          <w:numId w:val="9"/>
        </w:numPr>
        <w:jc w:val="both"/>
        <w:rPr>
          <w:rFonts w:asciiTheme="minorHAnsi" w:hAnsiTheme="minorHAnsi" w:cstheme="minorHAnsi"/>
          <w:iCs/>
          <w:sz w:val="22"/>
          <w:szCs w:val="22"/>
        </w:rPr>
      </w:pPr>
      <w:r w:rsidRPr="007D3741">
        <w:rPr>
          <w:rFonts w:asciiTheme="minorHAnsi" w:hAnsiTheme="minorHAnsi" w:cstheme="minorHAnsi"/>
          <w:iCs/>
          <w:sz w:val="22"/>
          <w:szCs w:val="22"/>
        </w:rPr>
        <w:t xml:space="preserve">Ingeval </w:t>
      </w:r>
      <w:r>
        <w:rPr>
          <w:rFonts w:asciiTheme="minorHAnsi" w:hAnsiTheme="minorHAnsi" w:cstheme="minorHAnsi"/>
          <w:iCs/>
          <w:sz w:val="22"/>
          <w:szCs w:val="22"/>
        </w:rPr>
        <w:t>van afwezigheid bij een t</w:t>
      </w:r>
      <w:r w:rsidRPr="007D3741">
        <w:rPr>
          <w:rFonts w:asciiTheme="minorHAnsi" w:hAnsiTheme="minorHAnsi" w:cstheme="minorHAnsi"/>
          <w:iCs/>
          <w:sz w:val="22"/>
          <w:szCs w:val="22"/>
        </w:rPr>
        <w:t>o</w:t>
      </w:r>
      <w:r>
        <w:rPr>
          <w:rFonts w:asciiTheme="minorHAnsi" w:hAnsiTheme="minorHAnsi" w:cstheme="minorHAnsi"/>
          <w:iCs/>
          <w:sz w:val="22"/>
          <w:szCs w:val="22"/>
        </w:rPr>
        <w:t>e</w:t>
      </w:r>
      <w:r w:rsidRPr="007D3741">
        <w:rPr>
          <w:rFonts w:asciiTheme="minorHAnsi" w:hAnsiTheme="minorHAnsi" w:cstheme="minorHAnsi"/>
          <w:iCs/>
          <w:sz w:val="22"/>
          <w:szCs w:val="22"/>
        </w:rPr>
        <w:t xml:space="preserve">tskans vanwege een door de faculteit georganiseerde uitwisseling of stage in het buitenland, kan een alternatieve toetsvorm worden verzocht. Dit is in ieder geval een toetsvorm met identiteitscontrole in een gecontroleerde omgeving. </w:t>
      </w:r>
    </w:p>
    <w:p w14:paraId="5276E169" w14:textId="720BAAA4" w:rsidR="00BC4C78" w:rsidRPr="007D3741" w:rsidRDefault="00BC4C78" w:rsidP="009F24AD">
      <w:pPr>
        <w:pStyle w:val="NoSpacing"/>
        <w:numPr>
          <w:ilvl w:val="0"/>
          <w:numId w:val="9"/>
        </w:numPr>
        <w:jc w:val="both"/>
        <w:rPr>
          <w:rFonts w:asciiTheme="minorHAnsi" w:hAnsiTheme="minorHAnsi" w:cstheme="minorHAnsi"/>
          <w:sz w:val="22"/>
          <w:szCs w:val="22"/>
        </w:rPr>
      </w:pPr>
      <w:r w:rsidRPr="007D3741">
        <w:rPr>
          <w:rFonts w:asciiTheme="minorHAnsi" w:hAnsiTheme="minorHAnsi" w:cstheme="minorHAnsi"/>
          <w:sz w:val="22"/>
          <w:szCs w:val="22"/>
        </w:rPr>
        <w:t xml:space="preserve">Lid 1 is van overeenkomstige toepassing op verzoeken tot vervroegde toetsing van een </w:t>
      </w:r>
      <w:r w:rsidR="00641CCB" w:rsidRPr="007D3741">
        <w:rPr>
          <w:rFonts w:asciiTheme="minorHAnsi" w:hAnsiTheme="minorHAnsi" w:cstheme="minorHAnsi"/>
          <w:sz w:val="22"/>
          <w:szCs w:val="22"/>
        </w:rPr>
        <w:t>laatste nog</w:t>
      </w:r>
      <w:r w:rsidRPr="007D3741">
        <w:rPr>
          <w:rFonts w:asciiTheme="minorHAnsi" w:hAnsiTheme="minorHAnsi" w:cstheme="minorHAnsi"/>
          <w:sz w:val="22"/>
          <w:szCs w:val="22"/>
        </w:rPr>
        <w:t xml:space="preserve"> openstaand</w:t>
      </w:r>
      <w:r w:rsidR="0038583C" w:rsidRPr="007D3741">
        <w:rPr>
          <w:rFonts w:asciiTheme="minorHAnsi" w:hAnsiTheme="minorHAnsi" w:cstheme="minorHAnsi"/>
          <w:sz w:val="22"/>
          <w:szCs w:val="22"/>
        </w:rPr>
        <w:t>e</w:t>
      </w:r>
      <w:r w:rsidRPr="007D3741">
        <w:rPr>
          <w:rFonts w:asciiTheme="minorHAnsi" w:hAnsiTheme="minorHAnsi" w:cstheme="minorHAnsi"/>
          <w:sz w:val="22"/>
          <w:szCs w:val="22"/>
        </w:rPr>
        <w:t xml:space="preserve"> vak in een nieuw academisch jaar</w:t>
      </w:r>
      <w:r w:rsidR="0038583C" w:rsidRPr="007D3741">
        <w:rPr>
          <w:rFonts w:asciiTheme="minorHAnsi" w:hAnsiTheme="minorHAnsi" w:cstheme="minorHAnsi"/>
          <w:sz w:val="22"/>
          <w:szCs w:val="22"/>
        </w:rPr>
        <w:t xml:space="preserve"> dat afstuderen in de weg staat</w:t>
      </w:r>
      <w:r w:rsidRPr="007D3741">
        <w:rPr>
          <w:rFonts w:asciiTheme="minorHAnsi" w:hAnsiTheme="minorHAnsi" w:cstheme="minorHAnsi"/>
          <w:sz w:val="22"/>
          <w:szCs w:val="22"/>
        </w:rPr>
        <w:t>.</w:t>
      </w:r>
    </w:p>
    <w:p w14:paraId="0F674C94" w14:textId="77777777" w:rsidR="00835E9D" w:rsidRPr="007D5F19" w:rsidRDefault="00835E9D" w:rsidP="00835E9D">
      <w:pPr>
        <w:pStyle w:val="NoSpacing"/>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De Examencommissie kent geen extra </w:t>
      </w:r>
      <w:proofErr w:type="spellStart"/>
      <w:r>
        <w:rPr>
          <w:rFonts w:asciiTheme="minorHAnsi" w:hAnsiTheme="minorHAnsi" w:cstheme="minorHAnsi"/>
          <w:sz w:val="22"/>
          <w:szCs w:val="22"/>
        </w:rPr>
        <w:t>toetskansen</w:t>
      </w:r>
      <w:proofErr w:type="spellEnd"/>
      <w:r>
        <w:rPr>
          <w:rFonts w:asciiTheme="minorHAnsi" w:hAnsiTheme="minorHAnsi" w:cstheme="minorHAnsi"/>
          <w:sz w:val="22"/>
          <w:szCs w:val="22"/>
        </w:rPr>
        <w:t xml:space="preserve"> toe, indien (deel)toetsen op basis van art. 11-15 ongeldig zijn verklaard </w:t>
      </w:r>
      <w:proofErr w:type="gramStart"/>
      <w:r>
        <w:rPr>
          <w:rFonts w:asciiTheme="minorHAnsi" w:hAnsiTheme="minorHAnsi" w:cstheme="minorHAnsi"/>
          <w:sz w:val="22"/>
          <w:szCs w:val="22"/>
        </w:rPr>
        <w:t>en /</w:t>
      </w:r>
      <w:proofErr w:type="gramEnd"/>
      <w:r>
        <w:rPr>
          <w:rFonts w:asciiTheme="minorHAnsi" w:hAnsiTheme="minorHAnsi" w:cstheme="minorHAnsi"/>
          <w:sz w:val="22"/>
          <w:szCs w:val="22"/>
        </w:rPr>
        <w:t xml:space="preserve"> of studerende op basis van art. 11-15 is uitgesloten van toetsing.</w:t>
      </w:r>
    </w:p>
    <w:p w14:paraId="449E3D82" w14:textId="62E12729" w:rsidR="00B160EB" w:rsidRPr="007D5F19" w:rsidRDefault="00B160EB" w:rsidP="009F24AD">
      <w:pPr>
        <w:pStyle w:val="NoSpacing"/>
        <w:numPr>
          <w:ilvl w:val="0"/>
          <w:numId w:val="9"/>
        </w:numPr>
        <w:jc w:val="both"/>
        <w:rPr>
          <w:rFonts w:asciiTheme="minorHAnsi" w:hAnsiTheme="minorHAnsi" w:cstheme="minorHAnsi"/>
          <w:sz w:val="22"/>
          <w:szCs w:val="22"/>
        </w:rPr>
      </w:pPr>
      <w:r w:rsidRPr="007D3741">
        <w:rPr>
          <w:rFonts w:asciiTheme="minorHAnsi" w:hAnsiTheme="minorHAnsi" w:cstheme="minorHAnsi"/>
          <w:sz w:val="22"/>
          <w:szCs w:val="22"/>
        </w:rPr>
        <w:t xml:space="preserve">Ten aanzien van </w:t>
      </w:r>
      <w:r w:rsidRPr="00835E9D">
        <w:rPr>
          <w:rFonts w:asciiTheme="minorHAnsi" w:hAnsiTheme="minorHAnsi" w:cstheme="minorHAnsi"/>
          <w:b/>
          <w:sz w:val="22"/>
          <w:szCs w:val="22"/>
        </w:rPr>
        <w:t>Maatwerk</w:t>
      </w:r>
      <w:r w:rsidRPr="007D5F19">
        <w:rPr>
          <w:rFonts w:asciiTheme="minorHAnsi" w:hAnsiTheme="minorHAnsi" w:cstheme="minorHAnsi"/>
          <w:sz w:val="22"/>
          <w:szCs w:val="22"/>
        </w:rPr>
        <w:t xml:space="preserve"> (afronding bachelor RGL oud, FR oud) gelden afwijkende regels</w:t>
      </w:r>
      <w:r w:rsidR="002F5975" w:rsidRPr="007D5F19">
        <w:rPr>
          <w:rFonts w:asciiTheme="minorHAnsi" w:hAnsiTheme="minorHAnsi" w:cstheme="minorHAnsi"/>
          <w:sz w:val="22"/>
          <w:szCs w:val="22"/>
        </w:rPr>
        <w:t xml:space="preserve"> die door de opleidingsdirecteur op geëigende wijze bekend worden gemaakt</w:t>
      </w:r>
      <w:r w:rsidRPr="007D5F19">
        <w:rPr>
          <w:rFonts w:asciiTheme="minorHAnsi" w:hAnsiTheme="minorHAnsi" w:cstheme="minorHAnsi"/>
          <w:sz w:val="22"/>
          <w:szCs w:val="22"/>
        </w:rPr>
        <w:t xml:space="preserve">. </w:t>
      </w:r>
    </w:p>
    <w:p w14:paraId="6371354C" w14:textId="6CFC232C" w:rsidR="000F05EF" w:rsidRDefault="000F05EF" w:rsidP="009F24AD">
      <w:pPr>
        <w:pStyle w:val="NoSpacing"/>
        <w:numPr>
          <w:ilvl w:val="0"/>
          <w:numId w:val="9"/>
        </w:numPr>
        <w:jc w:val="both"/>
        <w:rPr>
          <w:rFonts w:asciiTheme="minorHAnsi" w:hAnsiTheme="minorHAnsi" w:cstheme="minorHAnsi"/>
          <w:sz w:val="22"/>
          <w:szCs w:val="22"/>
        </w:rPr>
      </w:pPr>
      <w:r w:rsidRPr="007D5F19">
        <w:rPr>
          <w:rFonts w:asciiTheme="minorHAnsi" w:hAnsiTheme="minorHAnsi" w:cstheme="minorHAnsi"/>
          <w:sz w:val="22"/>
          <w:szCs w:val="22"/>
        </w:rPr>
        <w:t xml:space="preserve">Ten aanzien van studerenden die het </w:t>
      </w:r>
      <w:r w:rsidRPr="00835E9D">
        <w:rPr>
          <w:rFonts w:asciiTheme="minorHAnsi" w:hAnsiTheme="minorHAnsi" w:cstheme="minorHAnsi"/>
          <w:b/>
          <w:sz w:val="22"/>
          <w:szCs w:val="22"/>
        </w:rPr>
        <w:t>Premaster-programma</w:t>
      </w:r>
      <w:r w:rsidRPr="007D5F19">
        <w:rPr>
          <w:rFonts w:asciiTheme="minorHAnsi" w:hAnsiTheme="minorHAnsi" w:cstheme="minorHAnsi"/>
          <w:sz w:val="22"/>
          <w:szCs w:val="22"/>
        </w:rPr>
        <w:t xml:space="preserve"> </w:t>
      </w:r>
      <w:r w:rsidR="00261C72">
        <w:rPr>
          <w:rFonts w:asciiTheme="minorHAnsi" w:hAnsiTheme="minorHAnsi" w:cstheme="minorHAnsi"/>
          <w:sz w:val="22"/>
          <w:szCs w:val="22"/>
        </w:rPr>
        <w:t xml:space="preserve">(NL) </w:t>
      </w:r>
      <w:r w:rsidRPr="007D5F19">
        <w:rPr>
          <w:rFonts w:asciiTheme="minorHAnsi" w:hAnsiTheme="minorHAnsi" w:cstheme="minorHAnsi"/>
          <w:sz w:val="22"/>
          <w:szCs w:val="22"/>
        </w:rPr>
        <w:t>volgen, gelden afwijkende regels</w:t>
      </w:r>
      <w:r w:rsidR="00E534CC">
        <w:rPr>
          <w:rFonts w:asciiTheme="minorHAnsi" w:hAnsiTheme="minorHAnsi" w:cstheme="minorHAnsi"/>
          <w:sz w:val="22"/>
          <w:szCs w:val="22"/>
        </w:rPr>
        <w:t xml:space="preserve"> </w:t>
      </w:r>
      <w:r w:rsidR="00261C72">
        <w:rPr>
          <w:rFonts w:asciiTheme="minorHAnsi" w:hAnsiTheme="minorHAnsi" w:cstheme="minorHAnsi"/>
          <w:sz w:val="22"/>
          <w:szCs w:val="22"/>
        </w:rPr>
        <w:t>conform art. 25 OER Premaster (NL)</w:t>
      </w:r>
      <w:r w:rsidR="00E534CC">
        <w:rPr>
          <w:rFonts w:asciiTheme="minorHAnsi" w:hAnsiTheme="minorHAnsi" w:cstheme="minorHAnsi"/>
          <w:sz w:val="22"/>
          <w:szCs w:val="22"/>
        </w:rPr>
        <w:t>.</w:t>
      </w:r>
      <w:r w:rsidR="00835E9D">
        <w:rPr>
          <w:rFonts w:asciiTheme="minorHAnsi" w:hAnsiTheme="minorHAnsi" w:cstheme="minorHAnsi"/>
          <w:sz w:val="22"/>
          <w:szCs w:val="22"/>
        </w:rPr>
        <w:t xml:space="preserve"> Het bevoegde orgaan is in dit geval de Board of </w:t>
      </w:r>
      <w:proofErr w:type="spellStart"/>
      <w:r w:rsidR="00835E9D">
        <w:rPr>
          <w:rFonts w:asciiTheme="minorHAnsi" w:hAnsiTheme="minorHAnsi" w:cstheme="minorHAnsi"/>
          <w:sz w:val="22"/>
          <w:szCs w:val="22"/>
        </w:rPr>
        <w:t>Admissions</w:t>
      </w:r>
      <w:proofErr w:type="spellEnd"/>
      <w:r w:rsidR="00835E9D">
        <w:rPr>
          <w:rFonts w:asciiTheme="minorHAnsi" w:hAnsiTheme="minorHAnsi" w:cstheme="minorHAnsi"/>
          <w:sz w:val="22"/>
          <w:szCs w:val="22"/>
        </w:rPr>
        <w:t>.</w:t>
      </w:r>
    </w:p>
    <w:p w14:paraId="45937B7A" w14:textId="77777777" w:rsidR="006942C9" w:rsidRPr="007D5F19" w:rsidRDefault="006942C9" w:rsidP="009F24AD">
      <w:pPr>
        <w:pStyle w:val="NoSpacing"/>
        <w:jc w:val="both"/>
        <w:rPr>
          <w:rFonts w:asciiTheme="minorHAnsi" w:hAnsiTheme="minorHAnsi" w:cstheme="minorHAnsi"/>
          <w:sz w:val="22"/>
          <w:szCs w:val="22"/>
        </w:rPr>
      </w:pPr>
    </w:p>
    <w:p w14:paraId="7E9BE2B4" w14:textId="77777777" w:rsidR="00486600" w:rsidRPr="007D5F19" w:rsidRDefault="00486600" w:rsidP="009F24AD">
      <w:pPr>
        <w:pStyle w:val="NoSpacing"/>
        <w:jc w:val="both"/>
        <w:rPr>
          <w:rFonts w:asciiTheme="minorHAnsi" w:hAnsiTheme="minorHAnsi" w:cstheme="minorHAnsi"/>
          <w:sz w:val="22"/>
          <w:szCs w:val="22"/>
        </w:rPr>
      </w:pPr>
    </w:p>
    <w:p w14:paraId="78EF462F" w14:textId="19583FA0" w:rsidR="006942C9"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6942C9" w:rsidRPr="007D5F19">
        <w:rPr>
          <w:rFonts w:asciiTheme="minorHAnsi" w:hAnsiTheme="minorHAnsi" w:cstheme="minorHAnsi"/>
          <w:b/>
          <w:bCs/>
          <w:sz w:val="22"/>
          <w:szCs w:val="22"/>
        </w:rPr>
        <w:t xml:space="preserve"> </w:t>
      </w:r>
      <w:r w:rsidR="00E97A98" w:rsidRPr="007D5F19">
        <w:rPr>
          <w:rFonts w:asciiTheme="minorHAnsi" w:hAnsiTheme="minorHAnsi" w:cstheme="minorHAnsi"/>
          <w:b/>
          <w:bCs/>
          <w:sz w:val="22"/>
          <w:szCs w:val="22"/>
        </w:rPr>
        <w:t>10</w:t>
      </w:r>
      <w:r w:rsidR="001B370C" w:rsidRPr="007D5F19">
        <w:rPr>
          <w:rFonts w:asciiTheme="minorHAnsi" w:hAnsiTheme="minorHAnsi" w:cstheme="minorHAnsi"/>
          <w:b/>
          <w:bCs/>
          <w:sz w:val="22"/>
          <w:szCs w:val="22"/>
        </w:rPr>
        <w:t xml:space="preserve">: </w:t>
      </w:r>
      <w:r w:rsidR="006942C9" w:rsidRPr="007D5F19">
        <w:rPr>
          <w:rFonts w:asciiTheme="minorHAnsi" w:hAnsiTheme="minorHAnsi" w:cstheme="minorHAnsi"/>
          <w:b/>
          <w:bCs/>
          <w:sz w:val="22"/>
          <w:szCs w:val="22"/>
        </w:rPr>
        <w:t>Overmacht</w:t>
      </w:r>
    </w:p>
    <w:p w14:paraId="23017050" w14:textId="42B257B6" w:rsidR="00A978D9" w:rsidRPr="007D5F19" w:rsidRDefault="002F733B"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I</w:t>
      </w:r>
      <w:r w:rsidR="00A978D9" w:rsidRPr="007D5F19">
        <w:rPr>
          <w:rFonts w:asciiTheme="minorHAnsi" w:hAnsiTheme="minorHAnsi" w:cstheme="minorHAnsi"/>
          <w:sz w:val="22"/>
          <w:szCs w:val="22"/>
        </w:rPr>
        <w:t xml:space="preserve">ngeval van overmacht waardoor een tentamen op locatie niet (geheel) kan worden afgenomen (denk aan ontruiming pand, problemen met </w:t>
      </w:r>
      <w:r w:rsidR="00B102C8" w:rsidRPr="007D5F19">
        <w:rPr>
          <w:rFonts w:asciiTheme="minorHAnsi" w:hAnsiTheme="minorHAnsi" w:cstheme="minorHAnsi"/>
          <w:sz w:val="22"/>
          <w:szCs w:val="22"/>
        </w:rPr>
        <w:t xml:space="preserve">internet </w:t>
      </w:r>
      <w:proofErr w:type="gramStart"/>
      <w:r w:rsidR="00B102C8" w:rsidRPr="007D5F19">
        <w:rPr>
          <w:rFonts w:asciiTheme="minorHAnsi" w:hAnsiTheme="minorHAnsi" w:cstheme="minorHAnsi"/>
          <w:sz w:val="22"/>
          <w:szCs w:val="22"/>
        </w:rPr>
        <w:t>en /</w:t>
      </w:r>
      <w:proofErr w:type="gramEnd"/>
      <w:r w:rsidR="00B102C8" w:rsidRPr="007D5F19">
        <w:rPr>
          <w:rFonts w:asciiTheme="minorHAnsi" w:hAnsiTheme="minorHAnsi" w:cstheme="minorHAnsi"/>
          <w:sz w:val="22"/>
          <w:szCs w:val="22"/>
        </w:rPr>
        <w:t xml:space="preserve"> of </w:t>
      </w:r>
      <w:proofErr w:type="spellStart"/>
      <w:r w:rsidR="00A978D9" w:rsidRPr="007D5F19">
        <w:rPr>
          <w:rFonts w:asciiTheme="minorHAnsi" w:hAnsiTheme="minorHAnsi" w:cstheme="minorHAnsi"/>
          <w:sz w:val="22"/>
          <w:szCs w:val="22"/>
        </w:rPr>
        <w:t>Test</w:t>
      </w:r>
      <w:r w:rsidR="00BC6ED9" w:rsidRPr="007D5F19">
        <w:rPr>
          <w:rFonts w:asciiTheme="minorHAnsi" w:hAnsiTheme="minorHAnsi" w:cstheme="minorHAnsi"/>
          <w:sz w:val="22"/>
          <w:szCs w:val="22"/>
        </w:rPr>
        <w:t>V</w:t>
      </w:r>
      <w:r w:rsidR="00B97CF8">
        <w:rPr>
          <w:rFonts w:asciiTheme="minorHAnsi" w:hAnsiTheme="minorHAnsi" w:cstheme="minorHAnsi"/>
          <w:sz w:val="22"/>
          <w:szCs w:val="22"/>
        </w:rPr>
        <w:t>ision</w:t>
      </w:r>
      <w:proofErr w:type="spellEnd"/>
      <w:r w:rsidR="00B97CF8">
        <w:rPr>
          <w:rFonts w:asciiTheme="minorHAnsi" w:hAnsiTheme="minorHAnsi" w:cstheme="minorHAnsi"/>
          <w:sz w:val="22"/>
          <w:szCs w:val="22"/>
        </w:rPr>
        <w:t xml:space="preserve"> en dergelijke</w:t>
      </w:r>
      <w:r w:rsidR="00A978D9"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bepaalt de Examencommissie </w:t>
      </w:r>
      <w:r w:rsidR="00A978D9" w:rsidRPr="007D5F19">
        <w:rPr>
          <w:rFonts w:asciiTheme="minorHAnsi" w:hAnsiTheme="minorHAnsi" w:cstheme="minorHAnsi"/>
          <w:sz w:val="22"/>
          <w:szCs w:val="22"/>
        </w:rPr>
        <w:t xml:space="preserve">of en zo ja in hoeverre de (gedeeltelijke) resultaten geldig kunnen worden geacht dan wel </w:t>
      </w:r>
      <w:r w:rsidR="00B52A3E" w:rsidRPr="007D5F19">
        <w:rPr>
          <w:rFonts w:asciiTheme="minorHAnsi" w:hAnsiTheme="minorHAnsi" w:cstheme="minorHAnsi"/>
          <w:sz w:val="22"/>
          <w:szCs w:val="22"/>
        </w:rPr>
        <w:t xml:space="preserve">een nieuwe tentaminering dient </w:t>
      </w:r>
      <w:r w:rsidR="00A978D9" w:rsidRPr="007D5F19">
        <w:rPr>
          <w:rFonts w:asciiTheme="minorHAnsi" w:hAnsiTheme="minorHAnsi" w:cstheme="minorHAnsi"/>
          <w:sz w:val="22"/>
          <w:szCs w:val="22"/>
        </w:rPr>
        <w:t xml:space="preserve">te worden georganiseerd. Bij de beslissing hieromtrent neemt de Examencommissie mede in aanmerking het tijdstip waarop de verstoring zich voordeed, de mate waarin dit de studenten heeft beïnvloed en de mogelijkheden om vast te stellen welke prestaties reeds zijn gedaan. </w:t>
      </w:r>
    </w:p>
    <w:p w14:paraId="37C1745D" w14:textId="45D98C91" w:rsidR="007B46CF" w:rsidRPr="007D5F19" w:rsidRDefault="007B46CF"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Transportproblemen, stakingen, files of dergelijke zijn geen overmacht aan de zijde van studerenden. </w:t>
      </w:r>
    </w:p>
    <w:bookmarkEnd w:id="0"/>
    <w:p w14:paraId="093E7EE3" w14:textId="104FDD39" w:rsidR="00A978D9" w:rsidRPr="007D5F19" w:rsidRDefault="00A978D9" w:rsidP="009F24AD">
      <w:pPr>
        <w:pStyle w:val="NoSpacing"/>
        <w:jc w:val="both"/>
        <w:rPr>
          <w:rFonts w:asciiTheme="minorHAnsi" w:hAnsiTheme="minorHAnsi" w:cstheme="minorHAnsi"/>
          <w:sz w:val="22"/>
          <w:szCs w:val="22"/>
        </w:rPr>
      </w:pPr>
    </w:p>
    <w:p w14:paraId="62E69BB6" w14:textId="43F08450" w:rsidR="00B52A3E" w:rsidRPr="007D5F19" w:rsidRDefault="00B52A3E" w:rsidP="009F24AD">
      <w:pPr>
        <w:pStyle w:val="NoSpacing"/>
        <w:jc w:val="both"/>
        <w:rPr>
          <w:rFonts w:asciiTheme="minorHAnsi" w:hAnsiTheme="minorHAnsi" w:cstheme="minorHAnsi"/>
          <w:sz w:val="22"/>
          <w:szCs w:val="22"/>
        </w:rPr>
      </w:pPr>
    </w:p>
    <w:p w14:paraId="7D10B9D1" w14:textId="1F1B5999" w:rsidR="00B52A3E" w:rsidRPr="007D5F19" w:rsidRDefault="00B52A3E"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Onregelmatigheden, Fraude en Plagiaat</w:t>
      </w:r>
    </w:p>
    <w:p w14:paraId="2B24B67D" w14:textId="3A79A95C" w:rsidR="00B52A3E" w:rsidRPr="007D5F19" w:rsidRDefault="00B52A3E" w:rsidP="009F24AD">
      <w:pPr>
        <w:pStyle w:val="NoSpacing"/>
        <w:jc w:val="both"/>
        <w:rPr>
          <w:rFonts w:asciiTheme="minorHAnsi" w:hAnsiTheme="minorHAnsi" w:cstheme="minorHAnsi"/>
          <w:sz w:val="22"/>
          <w:szCs w:val="22"/>
        </w:rPr>
      </w:pPr>
    </w:p>
    <w:p w14:paraId="7064E6D5" w14:textId="43EB470E" w:rsidR="005041CA" w:rsidRPr="007D5F19" w:rsidRDefault="005041CA" w:rsidP="009F24AD">
      <w:pPr>
        <w:jc w:val="both"/>
        <w:rPr>
          <w:rFonts w:cstheme="minorHAnsi"/>
          <w:b/>
        </w:rPr>
      </w:pPr>
      <w:r w:rsidRPr="007D5F19">
        <w:rPr>
          <w:rFonts w:cstheme="minorHAnsi"/>
          <w:b/>
        </w:rPr>
        <w:t>Artikel 11: Onregelmatigheid</w:t>
      </w:r>
    </w:p>
    <w:p w14:paraId="68167BC5" w14:textId="2BACD951" w:rsidR="005041CA" w:rsidRPr="007D5F19" w:rsidRDefault="005041CA"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Een </w:t>
      </w:r>
      <w:r w:rsidRPr="007D5F19">
        <w:rPr>
          <w:rFonts w:asciiTheme="minorHAnsi" w:hAnsiTheme="minorHAnsi" w:cstheme="minorHAnsi"/>
          <w:b/>
          <w:sz w:val="22"/>
          <w:szCs w:val="22"/>
        </w:rPr>
        <w:t>onregelmatigheid</w:t>
      </w:r>
      <w:r w:rsidRPr="007D5F19">
        <w:rPr>
          <w:rFonts w:asciiTheme="minorHAnsi" w:hAnsiTheme="minorHAnsi" w:cstheme="minorHAnsi"/>
          <w:sz w:val="22"/>
          <w:szCs w:val="22"/>
        </w:rPr>
        <w:t xml:space="preserve"> is een feitelijke gedraging van studerende </w:t>
      </w:r>
      <w:r w:rsidR="002F733B" w:rsidRPr="007D5F19">
        <w:rPr>
          <w:rFonts w:asciiTheme="minorHAnsi" w:hAnsiTheme="minorHAnsi" w:cstheme="minorHAnsi"/>
          <w:sz w:val="22"/>
          <w:szCs w:val="22"/>
        </w:rPr>
        <w:t xml:space="preserve">in strijd met het Reglement van Orde </w:t>
      </w:r>
      <w:r w:rsidRPr="007D5F19">
        <w:rPr>
          <w:rFonts w:asciiTheme="minorHAnsi" w:hAnsiTheme="minorHAnsi" w:cstheme="minorHAnsi"/>
          <w:sz w:val="22"/>
          <w:szCs w:val="22"/>
        </w:rPr>
        <w:t xml:space="preserve">die tijdens een </w:t>
      </w:r>
      <w:r w:rsidR="007F0271" w:rsidRPr="007D5F19">
        <w:rPr>
          <w:rFonts w:asciiTheme="minorHAnsi" w:hAnsiTheme="minorHAnsi" w:cstheme="minorHAnsi"/>
          <w:sz w:val="22"/>
          <w:szCs w:val="22"/>
        </w:rPr>
        <w:t>(deel)toets</w:t>
      </w:r>
      <w:r w:rsidRPr="007D5F19">
        <w:rPr>
          <w:rFonts w:asciiTheme="minorHAnsi" w:hAnsiTheme="minorHAnsi" w:cstheme="minorHAnsi"/>
          <w:sz w:val="22"/>
          <w:szCs w:val="22"/>
        </w:rPr>
        <w:t xml:space="preserve"> door een surveillant is geconstateerd en die door middel van het “Formulier Onregelmatigheid” aan de Examencommissie ter kennis wordt gebracht</w:t>
      </w:r>
      <w:r w:rsidR="002F733B" w:rsidRPr="007D5F19">
        <w:rPr>
          <w:rFonts w:asciiTheme="minorHAnsi" w:hAnsiTheme="minorHAnsi" w:cstheme="minorHAnsi"/>
          <w:sz w:val="22"/>
          <w:szCs w:val="22"/>
        </w:rPr>
        <w:t xml:space="preserve">. Onder onregelmatigheid valt </w:t>
      </w:r>
      <w:r w:rsidR="007D5F19">
        <w:rPr>
          <w:rFonts w:asciiTheme="minorHAnsi" w:hAnsiTheme="minorHAnsi" w:cstheme="minorHAnsi"/>
          <w:sz w:val="22"/>
          <w:szCs w:val="22"/>
        </w:rPr>
        <w:t>bijvoorbeeld</w:t>
      </w:r>
      <w:r w:rsidR="002F733B" w:rsidRPr="007D5F19">
        <w:rPr>
          <w:rFonts w:asciiTheme="minorHAnsi" w:hAnsiTheme="minorHAnsi" w:cstheme="minorHAnsi"/>
          <w:sz w:val="22"/>
          <w:szCs w:val="22"/>
        </w:rPr>
        <w:t xml:space="preserve"> het </w:t>
      </w:r>
      <w:r w:rsidRPr="007D5F19">
        <w:rPr>
          <w:rFonts w:asciiTheme="minorHAnsi" w:hAnsiTheme="minorHAnsi" w:cstheme="minorHAnsi"/>
          <w:sz w:val="22"/>
          <w:szCs w:val="22"/>
        </w:rPr>
        <w:t xml:space="preserve">op het </w:t>
      </w:r>
      <w:r w:rsidR="007F0271" w:rsidRPr="007D5F19">
        <w:rPr>
          <w:rFonts w:asciiTheme="minorHAnsi" w:hAnsiTheme="minorHAnsi" w:cstheme="minorHAnsi"/>
          <w:sz w:val="22"/>
          <w:szCs w:val="22"/>
        </w:rPr>
        <w:t>lichaam hebben van een telefoon alsmede</w:t>
      </w:r>
      <w:r w:rsidRPr="007D5F19">
        <w:rPr>
          <w:rFonts w:asciiTheme="minorHAnsi" w:hAnsiTheme="minorHAnsi" w:cstheme="minorHAnsi"/>
          <w:sz w:val="22"/>
          <w:szCs w:val="22"/>
        </w:rPr>
        <w:t xml:space="preserve"> eender welk type horloge of het beschikbaar hebben van ongeoorloofd materiaal</w:t>
      </w:r>
      <w:r w:rsidR="002F733B" w:rsidRPr="007D5F19">
        <w:rPr>
          <w:rFonts w:asciiTheme="minorHAnsi" w:hAnsiTheme="minorHAnsi" w:cstheme="minorHAnsi"/>
          <w:sz w:val="22"/>
          <w:szCs w:val="22"/>
        </w:rPr>
        <w:t>. Dergelijke onregelmatigheden vallen tevens binnen</w:t>
      </w:r>
      <w:r w:rsidRPr="007D5F19">
        <w:rPr>
          <w:rFonts w:asciiTheme="minorHAnsi" w:hAnsiTheme="minorHAnsi" w:cstheme="minorHAnsi"/>
          <w:sz w:val="22"/>
          <w:szCs w:val="22"/>
        </w:rPr>
        <w:t xml:space="preserve"> de definitie van fraude (onderstaand, art. 12 sub a</w:t>
      </w:r>
      <w:r w:rsidR="000F05EF" w:rsidRPr="007D5F19">
        <w:rPr>
          <w:rFonts w:asciiTheme="minorHAnsi" w:hAnsiTheme="minorHAnsi" w:cstheme="minorHAnsi"/>
          <w:sz w:val="22"/>
          <w:szCs w:val="22"/>
        </w:rPr>
        <w:t xml:space="preserve"> en b</w:t>
      </w:r>
      <w:r w:rsidRPr="007D5F19">
        <w:rPr>
          <w:rFonts w:asciiTheme="minorHAnsi" w:hAnsiTheme="minorHAnsi" w:cstheme="minorHAnsi"/>
          <w:sz w:val="22"/>
          <w:szCs w:val="22"/>
        </w:rPr>
        <w:t xml:space="preserve">). De standaard sanctie hiervoor is een </w:t>
      </w:r>
      <w:r w:rsidR="00545317" w:rsidRPr="007D5F19">
        <w:rPr>
          <w:rFonts w:asciiTheme="minorHAnsi" w:hAnsiTheme="minorHAnsi" w:cstheme="minorHAnsi"/>
          <w:sz w:val="22"/>
          <w:szCs w:val="22"/>
        </w:rPr>
        <w:t xml:space="preserve">ongeldigverklaring van de betreffende (deel)toets </w:t>
      </w:r>
      <w:r w:rsidRPr="007D5F19">
        <w:rPr>
          <w:rFonts w:asciiTheme="minorHAnsi" w:hAnsiTheme="minorHAnsi" w:cstheme="minorHAnsi"/>
          <w:sz w:val="22"/>
          <w:szCs w:val="22"/>
        </w:rPr>
        <w:t xml:space="preserve">en </w:t>
      </w:r>
      <w:r w:rsidR="00545317" w:rsidRPr="007D5F19">
        <w:rPr>
          <w:rFonts w:asciiTheme="minorHAnsi" w:hAnsiTheme="minorHAnsi" w:cstheme="minorHAnsi"/>
          <w:sz w:val="22"/>
          <w:szCs w:val="22"/>
        </w:rPr>
        <w:t>een formele waarschuwing</w:t>
      </w:r>
      <w:r w:rsidRPr="007D5F19">
        <w:rPr>
          <w:rFonts w:asciiTheme="minorHAnsi" w:hAnsiTheme="minorHAnsi" w:cstheme="minorHAnsi"/>
          <w:sz w:val="22"/>
          <w:szCs w:val="22"/>
        </w:rPr>
        <w:t xml:space="preserve">. </w:t>
      </w:r>
    </w:p>
    <w:p w14:paraId="07FF2E6F" w14:textId="77777777" w:rsidR="005041CA" w:rsidRPr="007D5F19" w:rsidRDefault="005041CA" w:rsidP="009F24AD">
      <w:pPr>
        <w:pStyle w:val="NoSpacing"/>
        <w:jc w:val="both"/>
        <w:rPr>
          <w:rFonts w:asciiTheme="minorHAnsi" w:hAnsiTheme="minorHAnsi" w:cstheme="minorHAnsi"/>
          <w:sz w:val="22"/>
          <w:szCs w:val="22"/>
        </w:rPr>
      </w:pPr>
    </w:p>
    <w:p w14:paraId="4CF52BDD" w14:textId="77777777" w:rsidR="00AA3433" w:rsidRPr="007D5F19" w:rsidRDefault="00AA3433" w:rsidP="009F24AD">
      <w:pPr>
        <w:pStyle w:val="NoSpacing"/>
        <w:jc w:val="both"/>
        <w:rPr>
          <w:rFonts w:asciiTheme="minorHAnsi" w:hAnsiTheme="minorHAnsi" w:cstheme="minorHAnsi"/>
          <w:b/>
          <w:sz w:val="22"/>
          <w:szCs w:val="22"/>
        </w:rPr>
      </w:pPr>
    </w:p>
    <w:p w14:paraId="1E0E1E87" w14:textId="2CD05C78" w:rsidR="00B52A3E" w:rsidRPr="007D5F19" w:rsidRDefault="00D143D7" w:rsidP="009F24AD">
      <w:pPr>
        <w:pStyle w:val="NoSpacing"/>
        <w:jc w:val="both"/>
        <w:rPr>
          <w:rFonts w:asciiTheme="minorHAnsi" w:hAnsiTheme="minorHAnsi" w:cstheme="minorHAnsi"/>
          <w:b/>
          <w:sz w:val="22"/>
          <w:szCs w:val="22"/>
        </w:rPr>
      </w:pPr>
      <w:r w:rsidRPr="007D5F19">
        <w:rPr>
          <w:rFonts w:asciiTheme="minorHAnsi" w:hAnsiTheme="minorHAnsi" w:cstheme="minorHAnsi"/>
          <w:b/>
          <w:bCs/>
          <w:sz w:val="22"/>
          <w:szCs w:val="22"/>
        </w:rPr>
        <w:t>Artikel</w:t>
      </w:r>
      <w:r w:rsidR="005041CA" w:rsidRPr="007D5F19">
        <w:rPr>
          <w:rFonts w:asciiTheme="minorHAnsi" w:hAnsiTheme="minorHAnsi" w:cstheme="minorHAnsi"/>
          <w:b/>
          <w:sz w:val="22"/>
          <w:szCs w:val="22"/>
        </w:rPr>
        <w:t xml:space="preserve"> 12: Fraude</w:t>
      </w:r>
    </w:p>
    <w:p w14:paraId="2D522F01" w14:textId="12631F31" w:rsidR="005041CA" w:rsidRPr="00636ADE" w:rsidRDefault="005041CA" w:rsidP="00636ADE">
      <w:pPr>
        <w:pStyle w:val="ListParagraph"/>
        <w:numPr>
          <w:ilvl w:val="0"/>
          <w:numId w:val="43"/>
        </w:numPr>
        <w:jc w:val="both"/>
        <w:rPr>
          <w:rFonts w:cstheme="minorHAnsi"/>
        </w:rPr>
      </w:pPr>
      <w:r w:rsidRPr="00636ADE">
        <w:rPr>
          <w:rFonts w:cstheme="minorHAnsi"/>
        </w:rPr>
        <w:t xml:space="preserve">Van </w:t>
      </w:r>
      <w:r w:rsidRPr="00636ADE">
        <w:rPr>
          <w:rFonts w:cstheme="minorHAnsi"/>
          <w:b/>
        </w:rPr>
        <w:t>fraude</w:t>
      </w:r>
      <w:r w:rsidRPr="00636ADE">
        <w:rPr>
          <w:rFonts w:cstheme="minorHAnsi"/>
        </w:rPr>
        <w:t xml:space="preserve"> is sprake indien een studerende al dan niet opzettelijk verhindert dat zijn/haar/hun kennis, inzicht of vaardigheden op een betrouwbare manier worden getoetst. Van fraude is met name, maar niet uitsluitend, sprake indien de studerende</w:t>
      </w:r>
    </w:p>
    <w:p w14:paraId="44E210BB" w14:textId="1C19366F" w:rsidR="005041CA" w:rsidRPr="007D5F19" w:rsidRDefault="005041CA" w:rsidP="009F24AD">
      <w:pPr>
        <w:pStyle w:val="ListParagraph"/>
        <w:numPr>
          <w:ilvl w:val="0"/>
          <w:numId w:val="34"/>
        </w:numPr>
        <w:jc w:val="both"/>
        <w:rPr>
          <w:rFonts w:cstheme="minorHAnsi"/>
        </w:rPr>
      </w:pPr>
      <w:proofErr w:type="gramStart"/>
      <w:r w:rsidRPr="007D5F19">
        <w:rPr>
          <w:rFonts w:cstheme="minorHAnsi"/>
        </w:rPr>
        <w:t>ongeoorloofde</w:t>
      </w:r>
      <w:proofErr w:type="gramEnd"/>
      <w:r w:rsidRPr="007D5F19">
        <w:rPr>
          <w:rFonts w:cstheme="minorHAnsi"/>
        </w:rPr>
        <w:t xml:space="preserve"> (</w:t>
      </w:r>
      <w:r w:rsidR="007B46CF" w:rsidRPr="007D5F19">
        <w:rPr>
          <w:rFonts w:cstheme="minorHAnsi"/>
        </w:rPr>
        <w:t xml:space="preserve">ook </w:t>
      </w:r>
      <w:r w:rsidRPr="007D5F19">
        <w:rPr>
          <w:rFonts w:cstheme="minorHAnsi"/>
        </w:rPr>
        <w:t xml:space="preserve">elektronische / digitale) hulpmiddelen </w:t>
      </w:r>
      <w:r w:rsidR="002F733B" w:rsidRPr="007D5F19">
        <w:rPr>
          <w:rFonts w:cstheme="minorHAnsi"/>
        </w:rPr>
        <w:t>ter beschikking (op het lichaam</w:t>
      </w:r>
      <w:r w:rsidR="007B46CF" w:rsidRPr="007D5F19">
        <w:rPr>
          <w:rFonts w:cstheme="minorHAnsi"/>
        </w:rPr>
        <w:t xml:space="preserve">, in </w:t>
      </w:r>
      <w:proofErr w:type="spellStart"/>
      <w:r w:rsidR="007B46CF" w:rsidRPr="007D5F19">
        <w:rPr>
          <w:rFonts w:cstheme="minorHAnsi"/>
        </w:rPr>
        <w:t>hoodie</w:t>
      </w:r>
      <w:proofErr w:type="spellEnd"/>
      <w:r w:rsidR="007B46CF" w:rsidRPr="007D5F19">
        <w:rPr>
          <w:rFonts w:cstheme="minorHAnsi"/>
        </w:rPr>
        <w:t>, broekzak…</w:t>
      </w:r>
      <w:r w:rsidR="002F733B" w:rsidRPr="007D5F19">
        <w:rPr>
          <w:rFonts w:cstheme="minorHAnsi"/>
        </w:rPr>
        <w:t>)</w:t>
      </w:r>
      <w:r w:rsidRPr="007D5F19">
        <w:rPr>
          <w:rFonts w:cstheme="minorHAnsi"/>
        </w:rPr>
        <w:t xml:space="preserve"> heeft gehad, zoals een horloge, telefoon of oortjes; hierbij is niet relevant of deze hulpmiddelen zijn gebruikt of überhaupt hadden kunnen worden gebruikt;</w:t>
      </w:r>
    </w:p>
    <w:p w14:paraId="2FA8A7D5" w14:textId="77777777" w:rsidR="005041CA" w:rsidRPr="007D5F19" w:rsidRDefault="005041CA" w:rsidP="009F24AD">
      <w:pPr>
        <w:pStyle w:val="ListParagraph"/>
        <w:numPr>
          <w:ilvl w:val="0"/>
          <w:numId w:val="34"/>
        </w:numPr>
        <w:jc w:val="both"/>
        <w:rPr>
          <w:rFonts w:cstheme="minorHAnsi"/>
        </w:rPr>
      </w:pPr>
      <w:proofErr w:type="gramStart"/>
      <w:r w:rsidRPr="007D5F19">
        <w:rPr>
          <w:rFonts w:cstheme="minorHAnsi"/>
        </w:rPr>
        <w:t>niet</w:t>
      </w:r>
      <w:proofErr w:type="gramEnd"/>
      <w:r w:rsidRPr="007D5F19">
        <w:rPr>
          <w:rFonts w:cstheme="minorHAnsi"/>
        </w:rPr>
        <w:t xml:space="preserve"> toegestane teksten, aantekeningen of overige informatie(bronnen) voor handen heeft gehad, hierbij is niet relevant of deze zijn gebruikt of überhaupt hadden kunnen worden gebruikt;  </w:t>
      </w:r>
    </w:p>
    <w:p w14:paraId="743B5E4F" w14:textId="088383AE" w:rsidR="005041CA" w:rsidRPr="007D5F19" w:rsidRDefault="005041CA" w:rsidP="009F24AD">
      <w:pPr>
        <w:pStyle w:val="ListParagraph"/>
        <w:numPr>
          <w:ilvl w:val="0"/>
          <w:numId w:val="34"/>
        </w:numPr>
        <w:jc w:val="both"/>
        <w:rPr>
          <w:rFonts w:cstheme="minorHAnsi"/>
        </w:rPr>
      </w:pPr>
      <w:proofErr w:type="gramStart"/>
      <w:r w:rsidRPr="007D5F19">
        <w:rPr>
          <w:rFonts w:cstheme="minorHAnsi"/>
        </w:rPr>
        <w:t>op</w:t>
      </w:r>
      <w:proofErr w:type="gramEnd"/>
      <w:r w:rsidRPr="007D5F19">
        <w:rPr>
          <w:rFonts w:cstheme="minorHAnsi"/>
        </w:rPr>
        <w:t xml:space="preserve"> enige wijze zonder toestemming gedurende een individueel te maken </w:t>
      </w:r>
      <w:r w:rsidR="007B46CF" w:rsidRPr="007D5F19">
        <w:rPr>
          <w:rFonts w:cstheme="minorHAnsi"/>
        </w:rPr>
        <w:t>(deel)toets</w:t>
      </w:r>
      <w:r w:rsidRPr="007D5F19">
        <w:rPr>
          <w:rFonts w:cstheme="minorHAnsi"/>
        </w:rPr>
        <w:t xml:space="preserve"> heeft gecommuniceerd of getracht te communiceren met een medestudent; </w:t>
      </w:r>
    </w:p>
    <w:p w14:paraId="66D2C039" w14:textId="77777777" w:rsidR="00CC7D36" w:rsidRPr="007D5F19" w:rsidRDefault="00CC7D36" w:rsidP="00CC7D36">
      <w:pPr>
        <w:pStyle w:val="ListParagraph"/>
        <w:numPr>
          <w:ilvl w:val="0"/>
          <w:numId w:val="34"/>
        </w:numPr>
        <w:jc w:val="both"/>
        <w:rPr>
          <w:rFonts w:cstheme="minorHAnsi"/>
        </w:rPr>
      </w:pPr>
      <w:proofErr w:type="gramStart"/>
      <w:r w:rsidRPr="007D5F19">
        <w:rPr>
          <w:rFonts w:cstheme="minorHAnsi"/>
        </w:rPr>
        <w:t>heeft</w:t>
      </w:r>
      <w:proofErr w:type="gramEnd"/>
      <w:r w:rsidRPr="007D5F19">
        <w:rPr>
          <w:rFonts w:cstheme="minorHAnsi"/>
        </w:rPr>
        <w:t xml:space="preserve"> afgekeken of heeft getracht af te kijken, dan wel de gelegenheid tot afkijken heeft gegeven, hieronder valt ook het ter beschikking stellen van stukken aan medestudenten of het opvragen van dergelijke stukken; </w:t>
      </w:r>
    </w:p>
    <w:p w14:paraId="1E4F86E7" w14:textId="04647161" w:rsidR="000F05EF" w:rsidRPr="007D5F19" w:rsidRDefault="000F05EF" w:rsidP="000F05EF">
      <w:pPr>
        <w:pStyle w:val="ListParagraph"/>
        <w:numPr>
          <w:ilvl w:val="0"/>
          <w:numId w:val="34"/>
        </w:numPr>
        <w:spacing w:after="200" w:line="276" w:lineRule="auto"/>
        <w:jc w:val="both"/>
        <w:rPr>
          <w:rFonts w:cstheme="minorHAnsi"/>
        </w:rPr>
      </w:pPr>
      <w:proofErr w:type="gramStart"/>
      <w:r w:rsidRPr="007D5F19">
        <w:rPr>
          <w:rFonts w:cstheme="minorHAnsi"/>
        </w:rPr>
        <w:t>teksten</w:t>
      </w:r>
      <w:proofErr w:type="gramEnd"/>
      <w:r w:rsidRPr="007D5F19">
        <w:rPr>
          <w:rFonts w:cstheme="minorHAnsi"/>
        </w:rPr>
        <w:t>, uitwerkingen of werkstukken door derden al dan niet tegen beloning</w:t>
      </w:r>
      <w:r w:rsidR="008D0A93">
        <w:rPr>
          <w:rFonts w:cstheme="minorHAnsi"/>
        </w:rPr>
        <w:t>,</w:t>
      </w:r>
      <w:r w:rsidRPr="007D5F19">
        <w:rPr>
          <w:rFonts w:cstheme="minorHAnsi"/>
        </w:rPr>
        <w:t xml:space="preserve"> heeft laten vervaardigen of corrigeren</w:t>
      </w:r>
      <w:r w:rsidR="00CC7D36" w:rsidRPr="007D5F19">
        <w:rPr>
          <w:rFonts w:cstheme="minorHAnsi"/>
        </w:rPr>
        <w:t xml:space="preserve"> alvorens deze als eigen werk in te dienen</w:t>
      </w:r>
      <w:r w:rsidRPr="007D5F19">
        <w:rPr>
          <w:rFonts w:cstheme="minorHAnsi"/>
        </w:rPr>
        <w:t xml:space="preserve">; hierbij inbegrepen het gebruik van kunstmatige intelligentie of toepassingen / tools die hiervan gebruik maken, met </w:t>
      </w:r>
      <w:r w:rsidR="00CC7D36" w:rsidRPr="007D5F19">
        <w:rPr>
          <w:rFonts w:cstheme="minorHAnsi"/>
        </w:rPr>
        <w:t>uitzondering</w:t>
      </w:r>
      <w:r w:rsidRPr="007D5F19">
        <w:rPr>
          <w:rFonts w:cstheme="minorHAnsi"/>
        </w:rPr>
        <w:t xml:space="preserve"> van de gebruikelijk aanwezige programma’s zoals een spellingcontrole; </w:t>
      </w:r>
    </w:p>
    <w:p w14:paraId="6BF71CB0" w14:textId="4C376682" w:rsidR="000F05EF" w:rsidRPr="00E534CC" w:rsidRDefault="00CC7D36" w:rsidP="000F05EF">
      <w:pPr>
        <w:pStyle w:val="ListParagraph"/>
        <w:numPr>
          <w:ilvl w:val="0"/>
          <w:numId w:val="34"/>
        </w:numPr>
        <w:spacing w:after="200" w:line="276" w:lineRule="auto"/>
        <w:jc w:val="both"/>
        <w:rPr>
          <w:rFonts w:cstheme="minorHAnsi"/>
        </w:rPr>
      </w:pPr>
      <w:proofErr w:type="gramStart"/>
      <w:r w:rsidRPr="00E534CC">
        <w:rPr>
          <w:rFonts w:cstheme="minorHAnsi"/>
        </w:rPr>
        <w:t>gebruik</w:t>
      </w:r>
      <w:proofErr w:type="gramEnd"/>
      <w:r w:rsidRPr="00E534CC">
        <w:rPr>
          <w:rFonts w:cstheme="minorHAnsi"/>
        </w:rPr>
        <w:t xml:space="preserve"> h</w:t>
      </w:r>
      <w:r w:rsidR="008D0A93">
        <w:rPr>
          <w:rFonts w:cstheme="minorHAnsi"/>
        </w:rPr>
        <w:t xml:space="preserve">eeft gemaakt van </w:t>
      </w:r>
      <w:r w:rsidRPr="00E534CC">
        <w:rPr>
          <w:rFonts w:cstheme="minorHAnsi"/>
        </w:rPr>
        <w:t xml:space="preserve">methodes waarmee beoogd wordt de plagiaatdetectie te omzeilen; </w:t>
      </w:r>
    </w:p>
    <w:p w14:paraId="2F577FBB" w14:textId="35B18A6D" w:rsidR="000F05EF" w:rsidRDefault="00CC7D36" w:rsidP="000F05EF">
      <w:pPr>
        <w:pStyle w:val="ListParagraph"/>
        <w:numPr>
          <w:ilvl w:val="0"/>
          <w:numId w:val="34"/>
        </w:numPr>
        <w:spacing w:after="200" w:line="276" w:lineRule="auto"/>
        <w:jc w:val="both"/>
        <w:rPr>
          <w:rFonts w:cstheme="minorHAnsi"/>
        </w:rPr>
      </w:pPr>
      <w:proofErr w:type="gramStart"/>
      <w:r w:rsidRPr="007D5F19">
        <w:rPr>
          <w:rFonts w:cstheme="minorHAnsi"/>
        </w:rPr>
        <w:lastRenderedPageBreak/>
        <w:t>onder</w:t>
      </w:r>
      <w:proofErr w:type="gramEnd"/>
      <w:r w:rsidRPr="007D5F19">
        <w:rPr>
          <w:rFonts w:cstheme="minorHAnsi"/>
        </w:rPr>
        <w:t xml:space="preserve"> valse voorwendselen toegang h</w:t>
      </w:r>
      <w:r w:rsidR="0067120C">
        <w:rPr>
          <w:rFonts w:cstheme="minorHAnsi"/>
        </w:rPr>
        <w:t>e</w:t>
      </w:r>
      <w:r w:rsidRPr="007D5F19">
        <w:rPr>
          <w:rFonts w:cstheme="minorHAnsi"/>
        </w:rPr>
        <w:t>eft gekregen of h</w:t>
      </w:r>
      <w:r w:rsidR="0067120C">
        <w:rPr>
          <w:rFonts w:cstheme="minorHAnsi"/>
        </w:rPr>
        <w:t>e</w:t>
      </w:r>
      <w:r w:rsidRPr="007D5F19">
        <w:rPr>
          <w:rFonts w:cstheme="minorHAnsi"/>
        </w:rPr>
        <w:t>eft getracht te verkrijgen tot een (deel)toets</w:t>
      </w:r>
      <w:r w:rsidR="0067120C">
        <w:rPr>
          <w:rFonts w:cstheme="minorHAnsi"/>
        </w:rPr>
        <w:t>.</w:t>
      </w:r>
    </w:p>
    <w:p w14:paraId="771847EB" w14:textId="57C66842" w:rsidR="00835E9D" w:rsidRPr="00835E9D" w:rsidRDefault="00835E9D" w:rsidP="00835E9D">
      <w:pPr>
        <w:pStyle w:val="ListParagraph"/>
        <w:numPr>
          <w:ilvl w:val="0"/>
          <w:numId w:val="43"/>
        </w:numPr>
        <w:spacing w:after="200" w:line="276" w:lineRule="auto"/>
        <w:jc w:val="both"/>
        <w:rPr>
          <w:rFonts w:ascii="Calibri" w:hAnsi="Calibri" w:cs="Calibri"/>
        </w:rPr>
      </w:pPr>
      <w:r w:rsidRPr="00835E9D">
        <w:rPr>
          <w:rFonts w:ascii="Calibri" w:hAnsi="Calibri" w:cs="Calibri"/>
        </w:rPr>
        <w:t xml:space="preserve">Bij verwijzingen naar andere personen in bovenstaande bepaling wordt mede bedoeld het gebruik van generatieve AI (e.g. Chat GPT ect.), tenzij het gebruik en de verantwoording hiervan expliciet is toegestaan. </w:t>
      </w:r>
    </w:p>
    <w:p w14:paraId="4C9D353E" w14:textId="7A0576B9" w:rsidR="00636ADE" w:rsidRPr="00636ADE" w:rsidRDefault="00636ADE" w:rsidP="00636ADE">
      <w:pPr>
        <w:pStyle w:val="ListParagraph"/>
        <w:numPr>
          <w:ilvl w:val="0"/>
          <w:numId w:val="43"/>
        </w:numPr>
        <w:spacing w:after="200" w:line="276" w:lineRule="auto"/>
        <w:jc w:val="both"/>
        <w:rPr>
          <w:rFonts w:cstheme="minorHAnsi"/>
        </w:rPr>
      </w:pPr>
      <w:r>
        <w:rPr>
          <w:rFonts w:cstheme="minorHAnsi"/>
        </w:rPr>
        <w:t>Ingeval fraude of plagiaat (zie onder, art. 13) in een groepsproduct is vastgesteld, wordt dit in principe de gehele groep aangerekend. Uitsluitend indien geen enkele twijfel kan bestaan dat slechts een of enkele leden van de groep zich schuldig hebben gemaakt aan de gewraakte gedraging, is er ruimte voor differentiatie in de sanctionering, een en ander ter discretie van de Examencommissie.</w:t>
      </w:r>
    </w:p>
    <w:p w14:paraId="69DC67ED" w14:textId="0F12266D" w:rsidR="00B52A3E" w:rsidRPr="007D5F19" w:rsidRDefault="00B52A3E" w:rsidP="009F24AD">
      <w:pPr>
        <w:pStyle w:val="NoSpacing"/>
        <w:jc w:val="both"/>
        <w:rPr>
          <w:rFonts w:asciiTheme="minorHAnsi" w:hAnsiTheme="minorHAnsi" w:cstheme="minorHAnsi"/>
          <w:sz w:val="22"/>
          <w:szCs w:val="22"/>
        </w:rPr>
      </w:pPr>
    </w:p>
    <w:p w14:paraId="7A03576C" w14:textId="7A142443" w:rsidR="005041CA" w:rsidRPr="007D5F19" w:rsidRDefault="00D143D7" w:rsidP="009F24AD">
      <w:pPr>
        <w:jc w:val="both"/>
        <w:rPr>
          <w:rFonts w:cstheme="minorHAnsi"/>
          <w:b/>
        </w:rPr>
      </w:pPr>
      <w:r w:rsidRPr="007D5F19">
        <w:rPr>
          <w:rFonts w:cstheme="minorHAnsi"/>
          <w:b/>
          <w:bCs/>
        </w:rPr>
        <w:t>Artikel</w:t>
      </w:r>
      <w:r w:rsidR="005041CA" w:rsidRPr="007D5F19">
        <w:rPr>
          <w:rFonts w:cstheme="minorHAnsi"/>
          <w:b/>
        </w:rPr>
        <w:t xml:space="preserve"> 13: Plagiaat</w:t>
      </w:r>
    </w:p>
    <w:p w14:paraId="32570D5B" w14:textId="217E74F6" w:rsidR="005041CA" w:rsidRPr="00636ADE" w:rsidRDefault="005041CA" w:rsidP="00636ADE">
      <w:pPr>
        <w:pStyle w:val="ListParagraph"/>
        <w:numPr>
          <w:ilvl w:val="0"/>
          <w:numId w:val="44"/>
        </w:numPr>
        <w:jc w:val="both"/>
        <w:rPr>
          <w:rFonts w:cstheme="minorHAnsi"/>
        </w:rPr>
      </w:pPr>
      <w:r w:rsidRPr="00636ADE">
        <w:rPr>
          <w:rFonts w:cstheme="minorHAnsi"/>
          <w:b/>
        </w:rPr>
        <w:t>Plagiaat</w:t>
      </w:r>
      <w:r w:rsidRPr="00636ADE">
        <w:rPr>
          <w:rFonts w:cstheme="minorHAnsi"/>
        </w:rPr>
        <w:t xml:space="preserve"> is een specialis van fraude. Van plagiaat is sprake indien uit het werk van een studerende onvoldoende blijkt dat teksten, gedachten, structuur, argumenten en dergelijke niet van studerende zelf afkomstig zijn. Hiervan is bijvoorbeeld sprake indien de studerende: </w:t>
      </w:r>
    </w:p>
    <w:p w14:paraId="50A81CDF" w14:textId="1353F737" w:rsidR="005041CA" w:rsidRPr="007D5F19" w:rsidRDefault="005041CA" w:rsidP="009F24AD">
      <w:pPr>
        <w:pStyle w:val="ListParagraph"/>
        <w:numPr>
          <w:ilvl w:val="0"/>
          <w:numId w:val="35"/>
        </w:numPr>
        <w:jc w:val="both"/>
        <w:rPr>
          <w:rFonts w:cstheme="minorHAnsi"/>
        </w:rPr>
      </w:pPr>
      <w:proofErr w:type="gramStart"/>
      <w:r w:rsidRPr="007D5F19">
        <w:rPr>
          <w:rFonts w:cstheme="minorHAnsi"/>
        </w:rPr>
        <w:t>inhoud</w:t>
      </w:r>
      <w:proofErr w:type="gramEnd"/>
      <w:r w:rsidRPr="007D5F19">
        <w:rPr>
          <w:rFonts w:cstheme="minorHAnsi"/>
        </w:rPr>
        <w:t xml:space="preserve">, structuur of centrale gedachten en argumenten heeft overgenomen van andermans teksten, gegevens, ideeën of gedachten zonder (correcte) bronvermelding en deze daarmee heeft doen voorkomen als eigen werk; </w:t>
      </w:r>
    </w:p>
    <w:p w14:paraId="5C68756C" w14:textId="3BAC6229" w:rsidR="005041CA" w:rsidRPr="007D5F19" w:rsidRDefault="005041CA" w:rsidP="009F24AD">
      <w:pPr>
        <w:pStyle w:val="ListParagraph"/>
        <w:numPr>
          <w:ilvl w:val="0"/>
          <w:numId w:val="35"/>
        </w:numPr>
        <w:jc w:val="both"/>
        <w:rPr>
          <w:rFonts w:cstheme="minorHAnsi"/>
        </w:rPr>
      </w:pPr>
      <w:proofErr w:type="gramStart"/>
      <w:r w:rsidRPr="007D5F19">
        <w:rPr>
          <w:rFonts w:cstheme="minorHAnsi"/>
        </w:rPr>
        <w:t>niet</w:t>
      </w:r>
      <w:proofErr w:type="gramEnd"/>
      <w:r w:rsidRPr="007D5F19">
        <w:rPr>
          <w:rFonts w:cstheme="minorHAnsi"/>
        </w:rPr>
        <w:t xml:space="preserve"> duidelijk heeft aangegeven dat letterlijke of bijna letterlijke citaten werden overgenomen</w:t>
      </w:r>
      <w:r w:rsidR="00AA3433" w:rsidRPr="007D5F19">
        <w:rPr>
          <w:rFonts w:cstheme="minorHAnsi"/>
        </w:rPr>
        <w:t xml:space="preserve"> (technisch plagiaat)</w:t>
      </w:r>
      <w:r w:rsidRPr="007D5F19">
        <w:rPr>
          <w:rFonts w:cstheme="minorHAnsi"/>
        </w:rPr>
        <w:t xml:space="preserve">; </w:t>
      </w:r>
    </w:p>
    <w:p w14:paraId="2E6D84FB" w14:textId="77777777" w:rsidR="005041CA" w:rsidRPr="007D5F19" w:rsidRDefault="005041CA" w:rsidP="009F24AD">
      <w:pPr>
        <w:pStyle w:val="ListParagraph"/>
        <w:numPr>
          <w:ilvl w:val="0"/>
          <w:numId w:val="35"/>
        </w:numPr>
        <w:jc w:val="both"/>
        <w:rPr>
          <w:rFonts w:cstheme="minorHAnsi"/>
        </w:rPr>
      </w:pPr>
      <w:proofErr w:type="gramStart"/>
      <w:r w:rsidRPr="007D5F19">
        <w:rPr>
          <w:rFonts w:cstheme="minorHAnsi"/>
        </w:rPr>
        <w:t>de</w:t>
      </w:r>
      <w:proofErr w:type="gramEnd"/>
      <w:r w:rsidRPr="007D5F19">
        <w:rPr>
          <w:rFonts w:cstheme="minorHAnsi"/>
        </w:rPr>
        <w:t xml:space="preserve"> inhoud van andermans teksten heeft geparafraseerd zonder (correcte) bronvermelding; </w:t>
      </w:r>
    </w:p>
    <w:p w14:paraId="413EDC3A" w14:textId="3EA889FF" w:rsidR="005041CA" w:rsidRDefault="005041CA" w:rsidP="009F24AD">
      <w:pPr>
        <w:pStyle w:val="ListParagraph"/>
        <w:numPr>
          <w:ilvl w:val="0"/>
          <w:numId w:val="35"/>
        </w:numPr>
        <w:jc w:val="both"/>
        <w:rPr>
          <w:rFonts w:cstheme="minorHAnsi"/>
        </w:rPr>
      </w:pPr>
      <w:proofErr w:type="gramStart"/>
      <w:r w:rsidRPr="007D5F19">
        <w:rPr>
          <w:rFonts w:cstheme="minorHAnsi"/>
        </w:rPr>
        <w:t>eigen</w:t>
      </w:r>
      <w:proofErr w:type="gramEnd"/>
      <w:r w:rsidRPr="007D5F19">
        <w:rPr>
          <w:rFonts w:cstheme="minorHAnsi"/>
        </w:rPr>
        <w:t xml:space="preserve"> werk dat in een ander vak reeds ter beoordeling is aangedragen zonder ingrijpende herziening of uitbreiding opnieuw voor beo</w:t>
      </w:r>
      <w:r w:rsidR="007B46CF" w:rsidRPr="007D5F19">
        <w:rPr>
          <w:rFonts w:cstheme="minorHAnsi"/>
        </w:rPr>
        <w:t>ordeling indient (zelfplagiaat).</w:t>
      </w:r>
    </w:p>
    <w:p w14:paraId="62C2DFF7" w14:textId="3DCFBB84" w:rsidR="00636ADE" w:rsidRPr="00636ADE" w:rsidRDefault="00636ADE" w:rsidP="00636ADE">
      <w:pPr>
        <w:pStyle w:val="ListParagraph"/>
        <w:numPr>
          <w:ilvl w:val="0"/>
          <w:numId w:val="44"/>
        </w:numPr>
        <w:jc w:val="both"/>
        <w:rPr>
          <w:rFonts w:cstheme="minorHAnsi"/>
        </w:rPr>
      </w:pPr>
      <w:r>
        <w:rPr>
          <w:rFonts w:cstheme="minorHAnsi"/>
        </w:rPr>
        <w:t xml:space="preserve">Art. 12 lid 2 </w:t>
      </w:r>
      <w:r w:rsidR="00835E9D">
        <w:rPr>
          <w:rFonts w:cstheme="minorHAnsi"/>
        </w:rPr>
        <w:t>en 3 zijn</w:t>
      </w:r>
      <w:r>
        <w:rPr>
          <w:rFonts w:cstheme="minorHAnsi"/>
        </w:rPr>
        <w:t xml:space="preserve"> van toepassing.</w:t>
      </w:r>
    </w:p>
    <w:p w14:paraId="5DE3E972" w14:textId="77777777" w:rsidR="002F5975" w:rsidRPr="007D5F19" w:rsidRDefault="002F5975" w:rsidP="002F5975">
      <w:pPr>
        <w:pStyle w:val="ListParagraph"/>
        <w:ind w:left="360"/>
        <w:jc w:val="both"/>
        <w:rPr>
          <w:rFonts w:cstheme="minorHAnsi"/>
        </w:rPr>
      </w:pPr>
    </w:p>
    <w:p w14:paraId="2393782F" w14:textId="6DEB5513" w:rsidR="005041CA" w:rsidRPr="007D5F19" w:rsidRDefault="005041CA" w:rsidP="009F24AD">
      <w:pPr>
        <w:jc w:val="both"/>
        <w:rPr>
          <w:rFonts w:cstheme="minorHAnsi"/>
          <w:b/>
        </w:rPr>
      </w:pPr>
      <w:r w:rsidRPr="007D5F19">
        <w:rPr>
          <w:rFonts w:cstheme="minorHAnsi"/>
          <w:b/>
        </w:rPr>
        <w:t xml:space="preserve">Artikel </w:t>
      </w:r>
      <w:r w:rsidR="00AA3433" w:rsidRPr="007D5F19">
        <w:rPr>
          <w:rFonts w:cstheme="minorHAnsi"/>
          <w:b/>
        </w:rPr>
        <w:t>14</w:t>
      </w:r>
      <w:r w:rsidRPr="007D5F19">
        <w:rPr>
          <w:rFonts w:cstheme="minorHAnsi"/>
          <w:b/>
        </w:rPr>
        <w:t xml:space="preserve">: </w:t>
      </w:r>
      <w:r w:rsidR="007D5F19" w:rsidRPr="007D5F19">
        <w:rPr>
          <w:rFonts w:cstheme="minorHAnsi"/>
          <w:b/>
        </w:rPr>
        <w:t>O</w:t>
      </w:r>
      <w:r w:rsidRPr="007D5F19">
        <w:rPr>
          <w:rFonts w:cstheme="minorHAnsi"/>
          <w:b/>
        </w:rPr>
        <w:t>nvoldoende eigen werk</w:t>
      </w:r>
    </w:p>
    <w:p w14:paraId="3AEAF6F5" w14:textId="32B49FBD" w:rsidR="005041CA" w:rsidRPr="007D5F19" w:rsidRDefault="005041CA" w:rsidP="009F24AD">
      <w:pPr>
        <w:jc w:val="both"/>
        <w:rPr>
          <w:rFonts w:cstheme="minorHAnsi"/>
        </w:rPr>
      </w:pPr>
      <w:r w:rsidRPr="007D5F19">
        <w:rPr>
          <w:rFonts w:cstheme="minorHAnsi"/>
        </w:rPr>
        <w:t>Indien een ter beoordeling voorliggend</w:t>
      </w:r>
      <w:r w:rsidR="00AA3433" w:rsidRPr="007D5F19">
        <w:rPr>
          <w:rFonts w:cstheme="minorHAnsi"/>
        </w:rPr>
        <w:t>e (deel)toets</w:t>
      </w:r>
      <w:r w:rsidR="00541024">
        <w:rPr>
          <w:rFonts w:cstheme="minorHAnsi"/>
        </w:rPr>
        <w:t xml:space="preserve"> in hoge mate bestaat uit vrijwel letterlijk</w:t>
      </w:r>
      <w:r w:rsidRPr="007D5F19">
        <w:rPr>
          <w:rFonts w:cstheme="minorHAnsi"/>
        </w:rPr>
        <w:t xml:space="preserve"> overgenomen stukken of parafrases met correcte bronvermelding,</w:t>
      </w:r>
      <w:r w:rsidR="00541024">
        <w:rPr>
          <w:rFonts w:cstheme="minorHAnsi"/>
        </w:rPr>
        <w:t xml:space="preserve"> dan wel letterlijk en als zodanig met aanhalingstekens aangeduide citaten,</w:t>
      </w:r>
      <w:r w:rsidRPr="007D5F19">
        <w:rPr>
          <w:rFonts w:cstheme="minorHAnsi"/>
        </w:rPr>
        <w:t xml:space="preserve"> is geen sprake van plagiaat. Er is dan wel sprake van onvoldoende eigen werk, hetgeen de examinator in het cijfer kan verdisconteren.</w:t>
      </w:r>
      <w:r w:rsidR="007D5F19" w:rsidRPr="007D5F19">
        <w:rPr>
          <w:rFonts w:cstheme="minorHAnsi"/>
        </w:rPr>
        <w:t xml:space="preserve"> In het kader van de afbakening tussen plagiaat en onvoldoende eigen we</w:t>
      </w:r>
      <w:r w:rsidR="008D0A93">
        <w:rPr>
          <w:rFonts w:cstheme="minorHAnsi"/>
        </w:rPr>
        <w:t>r</w:t>
      </w:r>
      <w:r w:rsidR="007D5F19" w:rsidRPr="007D5F19">
        <w:rPr>
          <w:rFonts w:cstheme="minorHAnsi"/>
        </w:rPr>
        <w:t>k zijn de aanwijzingen die door een examinator in de syllabus of in de opdracht zelf worden gesteld ten aanzien van citeerwijze van verplichte en ter beschikking gestelde literatuur doorslaggevend.</w:t>
      </w:r>
    </w:p>
    <w:p w14:paraId="1BDD8D8F" w14:textId="77777777" w:rsidR="007D5F19" w:rsidRPr="007D5F19" w:rsidRDefault="007D5F19" w:rsidP="009F24AD">
      <w:pPr>
        <w:jc w:val="both"/>
        <w:rPr>
          <w:rFonts w:cstheme="minorHAnsi"/>
        </w:rPr>
      </w:pPr>
    </w:p>
    <w:p w14:paraId="6310E9BF" w14:textId="2FDFF5B5" w:rsidR="005041CA" w:rsidRPr="007D5F19" w:rsidRDefault="00D143D7" w:rsidP="009F24AD">
      <w:pPr>
        <w:jc w:val="both"/>
        <w:rPr>
          <w:rFonts w:cstheme="minorHAnsi"/>
          <w:b/>
        </w:rPr>
      </w:pPr>
      <w:r w:rsidRPr="007D5F19">
        <w:rPr>
          <w:rFonts w:cstheme="minorHAnsi"/>
          <w:b/>
          <w:bCs/>
        </w:rPr>
        <w:t>Artikel</w:t>
      </w:r>
      <w:r w:rsidR="005041CA" w:rsidRPr="007D5F19">
        <w:rPr>
          <w:rFonts w:cstheme="minorHAnsi"/>
          <w:b/>
        </w:rPr>
        <w:t xml:space="preserve"> </w:t>
      </w:r>
      <w:r w:rsidR="00AA3433" w:rsidRPr="007D5F19">
        <w:rPr>
          <w:rFonts w:cstheme="minorHAnsi"/>
          <w:b/>
        </w:rPr>
        <w:t>15</w:t>
      </w:r>
      <w:r w:rsidR="005041CA" w:rsidRPr="007D5F19">
        <w:rPr>
          <w:rFonts w:cstheme="minorHAnsi"/>
          <w:b/>
        </w:rPr>
        <w:t xml:space="preserve"> Sanctiebeleid</w:t>
      </w:r>
    </w:p>
    <w:p w14:paraId="5B59C11D" w14:textId="356736A3" w:rsidR="00CC7D36" w:rsidRPr="007D5F19" w:rsidRDefault="00541024" w:rsidP="009F24AD">
      <w:pPr>
        <w:pStyle w:val="ListParagraph"/>
        <w:numPr>
          <w:ilvl w:val="0"/>
          <w:numId w:val="36"/>
        </w:numPr>
        <w:jc w:val="both"/>
        <w:rPr>
          <w:rFonts w:cstheme="minorHAnsi"/>
        </w:rPr>
      </w:pPr>
      <w:r>
        <w:rPr>
          <w:rFonts w:cstheme="minorHAnsi"/>
        </w:rPr>
        <w:t>I</w:t>
      </w:r>
      <w:r w:rsidR="00CC7D36" w:rsidRPr="007D5F19">
        <w:rPr>
          <w:rFonts w:cstheme="minorHAnsi"/>
        </w:rPr>
        <w:t xml:space="preserve">ndien sprake is van een </w:t>
      </w:r>
      <w:r w:rsidR="00CC7D36" w:rsidRPr="007D5F19">
        <w:rPr>
          <w:rFonts w:cstheme="minorHAnsi"/>
          <w:b/>
          <w:bCs/>
        </w:rPr>
        <w:t>onregelmatigheid</w:t>
      </w:r>
      <w:r w:rsidR="00CC7D36" w:rsidRPr="007D5F19">
        <w:rPr>
          <w:rFonts w:cstheme="minorHAnsi"/>
        </w:rPr>
        <w:t xml:space="preserve"> in de zin van art. 11 van deze Regeling, legt de Examencommissie de standaardsanctie op, tenzij de omstandigheden van het geval aanleiding geven voor toepassing van lid 3 of 4</w:t>
      </w:r>
      <w:r w:rsidR="007D5F19">
        <w:rPr>
          <w:rFonts w:cstheme="minorHAnsi"/>
        </w:rPr>
        <w:t xml:space="preserve"> van deze bepaling</w:t>
      </w:r>
      <w:r w:rsidR="00CC7D36" w:rsidRPr="007D5F19">
        <w:rPr>
          <w:rFonts w:cstheme="minorHAnsi"/>
        </w:rPr>
        <w:t xml:space="preserve">. De standaardsanctie is een ongeldigverklaring van de (deel)toets en een formele </w:t>
      </w:r>
      <w:r>
        <w:rPr>
          <w:rFonts w:cstheme="minorHAnsi"/>
        </w:rPr>
        <w:t>waarschuwing</w:t>
      </w:r>
      <w:r w:rsidR="00CC7D36" w:rsidRPr="007D5F19">
        <w:rPr>
          <w:rFonts w:cstheme="minorHAnsi"/>
        </w:rPr>
        <w:t>.</w:t>
      </w:r>
    </w:p>
    <w:p w14:paraId="1BDD5809" w14:textId="4E598540" w:rsidR="005041CA" w:rsidRPr="007D5F19" w:rsidRDefault="005041CA" w:rsidP="009F24AD">
      <w:pPr>
        <w:pStyle w:val="ListParagraph"/>
        <w:numPr>
          <w:ilvl w:val="0"/>
          <w:numId w:val="36"/>
        </w:numPr>
        <w:jc w:val="both"/>
        <w:rPr>
          <w:rFonts w:cstheme="minorHAnsi"/>
        </w:rPr>
      </w:pPr>
      <w:r w:rsidRPr="007D5F19">
        <w:rPr>
          <w:rFonts w:cstheme="minorHAnsi"/>
        </w:rPr>
        <w:t xml:space="preserve">Indien de Examencommissie vaststelt dat ten aanzien van </w:t>
      </w:r>
      <w:r w:rsidR="00AA3433" w:rsidRPr="007D5F19">
        <w:rPr>
          <w:rFonts w:cstheme="minorHAnsi"/>
        </w:rPr>
        <w:t>een (deel)toets</w:t>
      </w:r>
      <w:r w:rsidRPr="007D5F19">
        <w:rPr>
          <w:rFonts w:cstheme="minorHAnsi"/>
        </w:rPr>
        <w:t xml:space="preserve"> sprake is van </w:t>
      </w:r>
      <w:r w:rsidRPr="007D5F19">
        <w:rPr>
          <w:rFonts w:cstheme="minorHAnsi"/>
          <w:b/>
          <w:bCs/>
        </w:rPr>
        <w:t>fraude</w:t>
      </w:r>
      <w:r w:rsidRPr="007D5F19">
        <w:rPr>
          <w:rFonts w:cstheme="minorHAnsi"/>
        </w:rPr>
        <w:t xml:space="preserve"> of </w:t>
      </w:r>
      <w:r w:rsidRPr="007D5F19">
        <w:rPr>
          <w:rFonts w:cstheme="minorHAnsi"/>
          <w:b/>
          <w:bCs/>
        </w:rPr>
        <w:t>plagiaat</w:t>
      </w:r>
      <w:r w:rsidRPr="007D5F19">
        <w:rPr>
          <w:rFonts w:cstheme="minorHAnsi"/>
        </w:rPr>
        <w:t xml:space="preserve"> </w:t>
      </w:r>
      <w:r w:rsidR="00AA3433" w:rsidRPr="007D5F19">
        <w:rPr>
          <w:rFonts w:cstheme="minorHAnsi"/>
        </w:rPr>
        <w:t>als omschreven in art.12 of 13</w:t>
      </w:r>
      <w:r w:rsidRPr="007D5F19">
        <w:rPr>
          <w:rFonts w:cstheme="minorHAnsi"/>
        </w:rPr>
        <w:t xml:space="preserve">, legt de Examencommissie aan de betrokken </w:t>
      </w:r>
      <w:r w:rsidR="00AA3433" w:rsidRPr="007D5F19">
        <w:rPr>
          <w:rFonts w:cstheme="minorHAnsi"/>
        </w:rPr>
        <w:t>studerende</w:t>
      </w:r>
      <w:r w:rsidRPr="007D5F19">
        <w:rPr>
          <w:rFonts w:cstheme="minorHAnsi"/>
        </w:rPr>
        <w:t xml:space="preserve"> </w:t>
      </w:r>
      <w:r w:rsidRPr="007D5F19">
        <w:rPr>
          <w:rFonts w:cstheme="minorHAnsi"/>
        </w:rPr>
        <w:lastRenderedPageBreak/>
        <w:t>een sanctie</w:t>
      </w:r>
      <w:r w:rsidR="00AA3433" w:rsidRPr="007D5F19">
        <w:rPr>
          <w:rFonts w:cstheme="minorHAnsi"/>
        </w:rPr>
        <w:t xml:space="preserve"> op. De standaardsanctie is een </w:t>
      </w:r>
      <w:r w:rsidR="00545317" w:rsidRPr="007D5F19">
        <w:rPr>
          <w:rFonts w:cstheme="minorHAnsi"/>
        </w:rPr>
        <w:t xml:space="preserve">ongeldigverklaring van de (deel)toets </w:t>
      </w:r>
      <w:r w:rsidR="00AA3433" w:rsidRPr="007D5F19">
        <w:rPr>
          <w:rFonts w:cstheme="minorHAnsi"/>
        </w:rPr>
        <w:t>en</w:t>
      </w:r>
      <w:r w:rsidR="00545317" w:rsidRPr="007D5F19">
        <w:rPr>
          <w:rFonts w:cstheme="minorHAnsi"/>
        </w:rPr>
        <w:t xml:space="preserve"> een</w:t>
      </w:r>
      <w:r w:rsidR="00AA3433" w:rsidRPr="007D5F19">
        <w:rPr>
          <w:rFonts w:cstheme="minorHAnsi"/>
        </w:rPr>
        <w:t xml:space="preserve"> </w:t>
      </w:r>
      <w:r w:rsidR="00545317" w:rsidRPr="007D5F19">
        <w:rPr>
          <w:rFonts w:cstheme="minorHAnsi"/>
        </w:rPr>
        <w:t>formele berisping</w:t>
      </w:r>
      <w:r w:rsidR="00AA3433" w:rsidRPr="007D5F19">
        <w:rPr>
          <w:rFonts w:cstheme="minorHAnsi"/>
        </w:rPr>
        <w:t xml:space="preserve">. </w:t>
      </w:r>
      <w:r w:rsidRPr="007D5F19">
        <w:rPr>
          <w:rFonts w:cstheme="minorHAnsi"/>
        </w:rPr>
        <w:t xml:space="preserve"> </w:t>
      </w:r>
    </w:p>
    <w:p w14:paraId="03330393" w14:textId="607CC3FA" w:rsidR="00AA3433" w:rsidRPr="007D5F19" w:rsidRDefault="00AA3433" w:rsidP="009F24AD">
      <w:pPr>
        <w:pStyle w:val="ListParagraph"/>
        <w:numPr>
          <w:ilvl w:val="0"/>
          <w:numId w:val="36"/>
        </w:numPr>
        <w:jc w:val="both"/>
        <w:rPr>
          <w:rFonts w:cstheme="minorHAnsi"/>
        </w:rPr>
      </w:pPr>
      <w:r w:rsidRPr="007D5F19">
        <w:rPr>
          <w:rFonts w:cstheme="minorHAnsi"/>
        </w:rPr>
        <w:t xml:space="preserve">De Examencommissie kan besluiten een zwaardere of lichtere sanctie op te leggen, indien de </w:t>
      </w:r>
      <w:r w:rsidR="007D5F19" w:rsidRPr="007D5F19">
        <w:rPr>
          <w:rFonts w:cstheme="minorHAnsi"/>
        </w:rPr>
        <w:t xml:space="preserve">feiten </w:t>
      </w:r>
      <w:proofErr w:type="gramStart"/>
      <w:r w:rsidR="007D5F19" w:rsidRPr="007D5F19">
        <w:rPr>
          <w:rFonts w:cstheme="minorHAnsi"/>
        </w:rPr>
        <w:t>en /</w:t>
      </w:r>
      <w:proofErr w:type="gramEnd"/>
      <w:r w:rsidR="007D5F19" w:rsidRPr="007D5F19">
        <w:rPr>
          <w:rFonts w:cstheme="minorHAnsi"/>
        </w:rPr>
        <w:t xml:space="preserve"> of </w:t>
      </w:r>
      <w:r w:rsidRPr="007D5F19">
        <w:rPr>
          <w:rFonts w:cstheme="minorHAnsi"/>
        </w:rPr>
        <w:t>omstandigheden hiertoe aanleiding geven. De lichtste sanctie is het opleggen van een formele</w:t>
      </w:r>
      <w:r w:rsidR="005041CA" w:rsidRPr="007D5F19">
        <w:rPr>
          <w:rFonts w:cstheme="minorHAnsi"/>
        </w:rPr>
        <w:t xml:space="preserve"> berisp</w:t>
      </w:r>
      <w:r w:rsidR="0083118D">
        <w:rPr>
          <w:rFonts w:cstheme="minorHAnsi"/>
        </w:rPr>
        <w:t>ing</w:t>
      </w:r>
      <w:r w:rsidRPr="007D5F19">
        <w:rPr>
          <w:rFonts w:cstheme="minorHAnsi"/>
        </w:rPr>
        <w:t>, zwaardere sancties bestaan in het uitsluiten van</w:t>
      </w:r>
      <w:r w:rsidR="00541024">
        <w:rPr>
          <w:rFonts w:cstheme="minorHAnsi"/>
        </w:rPr>
        <w:t xml:space="preserve"> deelname aan</w:t>
      </w:r>
      <w:r w:rsidRPr="007D5F19">
        <w:rPr>
          <w:rFonts w:cstheme="minorHAnsi"/>
        </w:rPr>
        <w:t xml:space="preserve"> toekomstige </w:t>
      </w:r>
      <w:proofErr w:type="spellStart"/>
      <w:r w:rsidRPr="007D5F19">
        <w:rPr>
          <w:rFonts w:cstheme="minorHAnsi"/>
        </w:rPr>
        <w:t>toetsmomenten</w:t>
      </w:r>
      <w:proofErr w:type="spellEnd"/>
      <w:r w:rsidRPr="007D5F19">
        <w:rPr>
          <w:rFonts w:cstheme="minorHAnsi"/>
        </w:rPr>
        <w:t xml:space="preserve"> voor een of meerdere onderwijseenheden tot ten hoogste een kalenderjaar. Redenen voor het opleggen van een zwaardere sanctie zijn bijvoorbeeld recidive, opzet of de ernst </w:t>
      </w:r>
      <w:proofErr w:type="gramStart"/>
      <w:r w:rsidRPr="007D5F19">
        <w:rPr>
          <w:rFonts w:cstheme="minorHAnsi"/>
        </w:rPr>
        <w:t>en /</w:t>
      </w:r>
      <w:proofErr w:type="gramEnd"/>
      <w:r w:rsidRPr="007D5F19">
        <w:rPr>
          <w:rFonts w:cstheme="minorHAnsi"/>
        </w:rPr>
        <w:t xml:space="preserve"> of omvang van de </w:t>
      </w:r>
      <w:r w:rsidR="00261C72">
        <w:rPr>
          <w:rFonts w:cstheme="minorHAnsi"/>
        </w:rPr>
        <w:t>fraude c.q.</w:t>
      </w:r>
      <w:r w:rsidR="007D5F19" w:rsidRPr="007D5F19">
        <w:rPr>
          <w:rFonts w:cstheme="minorHAnsi"/>
        </w:rPr>
        <w:t xml:space="preserve"> plagiaat</w:t>
      </w:r>
      <w:r w:rsidRPr="007D5F19">
        <w:rPr>
          <w:rFonts w:cstheme="minorHAnsi"/>
        </w:rPr>
        <w:t xml:space="preserve">. </w:t>
      </w:r>
    </w:p>
    <w:p w14:paraId="5C89C6C7" w14:textId="1073ECA3" w:rsidR="005041CA" w:rsidRPr="007D5F19" w:rsidRDefault="00AA3433" w:rsidP="009F24AD">
      <w:pPr>
        <w:pStyle w:val="ListParagraph"/>
        <w:numPr>
          <w:ilvl w:val="0"/>
          <w:numId w:val="36"/>
        </w:numPr>
        <w:jc w:val="both"/>
        <w:rPr>
          <w:rFonts w:cstheme="minorHAnsi"/>
        </w:rPr>
      </w:pPr>
      <w:r w:rsidRPr="007D5F19">
        <w:rPr>
          <w:rFonts w:cstheme="minorHAnsi"/>
        </w:rPr>
        <w:t xml:space="preserve">Ingeval sprake is van zeer ernstige gedragingen, waaruit tevens blijkt dat de betrokken studerende ongeschikt is om als jurist te werken, kan de Examencommissie </w:t>
      </w:r>
      <w:r w:rsidR="00A328B3">
        <w:rPr>
          <w:rFonts w:cstheme="minorHAnsi"/>
        </w:rPr>
        <w:t xml:space="preserve">overeenkomstig de </w:t>
      </w:r>
      <w:r w:rsidR="00A43186">
        <w:rPr>
          <w:rFonts w:cstheme="minorHAnsi"/>
        </w:rPr>
        <w:t xml:space="preserve">toepasselijke </w:t>
      </w:r>
      <w:r w:rsidR="00A328B3">
        <w:rPr>
          <w:rFonts w:cstheme="minorHAnsi"/>
        </w:rPr>
        <w:t xml:space="preserve">OER </w:t>
      </w:r>
      <w:r w:rsidR="005041CA" w:rsidRPr="007D5F19">
        <w:rPr>
          <w:rFonts w:cstheme="minorHAnsi"/>
        </w:rPr>
        <w:t xml:space="preserve">een voorstel tot beëindiging van de inschrijving van de betrokken </w:t>
      </w:r>
      <w:r w:rsidRPr="007D5F19">
        <w:rPr>
          <w:rFonts w:cstheme="minorHAnsi"/>
        </w:rPr>
        <w:t>studerende indienen</w:t>
      </w:r>
      <w:r w:rsidR="005041CA" w:rsidRPr="007D5F19">
        <w:rPr>
          <w:rFonts w:cstheme="minorHAnsi"/>
        </w:rPr>
        <w:t xml:space="preserve"> bij het </w:t>
      </w:r>
      <w:r w:rsidR="008D0A93">
        <w:rPr>
          <w:rFonts w:cstheme="minorHAnsi"/>
        </w:rPr>
        <w:t>College van Bestuur</w:t>
      </w:r>
      <w:r w:rsidR="005041CA" w:rsidRPr="007D5F19">
        <w:rPr>
          <w:rFonts w:cstheme="minorHAnsi"/>
        </w:rPr>
        <w:t>.</w:t>
      </w:r>
    </w:p>
    <w:p w14:paraId="5E1586FC" w14:textId="3460D1F7" w:rsidR="003A19E9" w:rsidRPr="0067120C" w:rsidRDefault="005041CA" w:rsidP="009F24AD">
      <w:pPr>
        <w:pStyle w:val="ListParagraph"/>
        <w:numPr>
          <w:ilvl w:val="0"/>
          <w:numId w:val="36"/>
        </w:numPr>
        <w:jc w:val="both"/>
        <w:rPr>
          <w:rFonts w:cstheme="minorHAnsi"/>
        </w:rPr>
      </w:pPr>
      <w:r w:rsidRPr="007D5F19">
        <w:rPr>
          <w:rFonts w:cstheme="minorHAnsi"/>
        </w:rPr>
        <w:t>Indien na onderzoek wordt vastgesteld dat geen sprake is van</w:t>
      </w:r>
      <w:r w:rsidR="00AA3433" w:rsidRPr="007D5F19">
        <w:rPr>
          <w:rFonts w:cstheme="minorHAnsi"/>
        </w:rPr>
        <w:t xml:space="preserve"> onregelmatigheid,</w:t>
      </w:r>
      <w:r w:rsidRPr="007D5F19">
        <w:rPr>
          <w:rFonts w:cstheme="minorHAnsi"/>
        </w:rPr>
        <w:t xml:space="preserve"> fraude of plagiaat, wordt correspondentie over de vermeende </w:t>
      </w:r>
      <w:r w:rsidR="00AA3433" w:rsidRPr="007D5F19">
        <w:rPr>
          <w:rFonts w:cstheme="minorHAnsi"/>
        </w:rPr>
        <w:t>onregelmatigheid, fraude of</w:t>
      </w:r>
      <w:r w:rsidRPr="007D5F19">
        <w:rPr>
          <w:rFonts w:cstheme="minorHAnsi"/>
        </w:rPr>
        <w:t xml:space="preserve"> plagiaat geanonimiseerd en </w:t>
      </w:r>
      <w:r w:rsidR="00AA3433" w:rsidRPr="007D5F19">
        <w:rPr>
          <w:rFonts w:cstheme="minorHAnsi"/>
        </w:rPr>
        <w:t>uitsluitend ten behoeve van het jaarverslag verwerkt</w:t>
      </w:r>
      <w:r w:rsidRPr="007D5F19">
        <w:rPr>
          <w:rFonts w:cstheme="minorHAnsi"/>
        </w:rPr>
        <w:t>.</w:t>
      </w:r>
    </w:p>
    <w:p w14:paraId="413B719D" w14:textId="20826BC7" w:rsidR="003A19E9" w:rsidRPr="00E534CC" w:rsidRDefault="003A19E9" w:rsidP="009F24AD">
      <w:pPr>
        <w:pStyle w:val="NoSpacing"/>
        <w:jc w:val="both"/>
        <w:rPr>
          <w:rFonts w:asciiTheme="minorHAnsi" w:hAnsiTheme="minorHAnsi" w:cstheme="minorHAnsi"/>
          <w:sz w:val="22"/>
          <w:szCs w:val="22"/>
        </w:rPr>
      </w:pPr>
    </w:p>
    <w:p w14:paraId="3C157EE7" w14:textId="4A49F006" w:rsidR="00033CB4" w:rsidRPr="007D5F19" w:rsidRDefault="00E97A98"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7D5F19">
        <w:rPr>
          <w:rFonts w:asciiTheme="minorHAnsi" w:hAnsiTheme="minorHAnsi" w:cstheme="minorHAnsi"/>
          <w:b/>
          <w:sz w:val="22"/>
          <w:szCs w:val="22"/>
        </w:rPr>
        <w:t>16</w:t>
      </w:r>
      <w:r w:rsidR="00033CB4" w:rsidRPr="007D5F19">
        <w:rPr>
          <w:rFonts w:asciiTheme="minorHAnsi" w:hAnsiTheme="minorHAnsi" w:cstheme="minorHAnsi"/>
          <w:b/>
          <w:sz w:val="22"/>
          <w:szCs w:val="22"/>
        </w:rPr>
        <w:t>: Inzage</w:t>
      </w:r>
      <w:r w:rsidR="00E534CC">
        <w:rPr>
          <w:rFonts w:asciiTheme="minorHAnsi" w:hAnsiTheme="minorHAnsi" w:cstheme="minorHAnsi"/>
          <w:b/>
          <w:sz w:val="22"/>
          <w:szCs w:val="22"/>
        </w:rPr>
        <w:t xml:space="preserve"> in</w:t>
      </w:r>
      <w:r w:rsidR="00033CB4" w:rsidRPr="007D5F19">
        <w:rPr>
          <w:rFonts w:asciiTheme="minorHAnsi" w:hAnsiTheme="minorHAnsi" w:cstheme="minorHAnsi"/>
          <w:b/>
          <w:sz w:val="22"/>
          <w:szCs w:val="22"/>
        </w:rPr>
        <w:t xml:space="preserve"> en feedback op (deel)resultaten</w:t>
      </w:r>
    </w:p>
    <w:p w14:paraId="3FEF8DF1" w14:textId="2D7745B5" w:rsidR="00033CB4" w:rsidRPr="007D5F19" w:rsidRDefault="00033CB4"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In overeenstemming met de </w:t>
      </w:r>
      <w:r w:rsidRPr="007D5F19">
        <w:rPr>
          <w:rFonts w:asciiTheme="minorHAnsi" w:hAnsiTheme="minorHAnsi" w:cstheme="minorHAnsi"/>
          <w:i/>
          <w:sz w:val="22"/>
          <w:szCs w:val="22"/>
        </w:rPr>
        <w:t xml:space="preserve">UM </w:t>
      </w:r>
      <w:proofErr w:type="spellStart"/>
      <w:r w:rsidRPr="007D5F19">
        <w:rPr>
          <w:rFonts w:asciiTheme="minorHAnsi" w:hAnsiTheme="minorHAnsi" w:cstheme="minorHAnsi"/>
          <w:i/>
          <w:sz w:val="22"/>
          <w:szCs w:val="22"/>
        </w:rPr>
        <w:t>vision</w:t>
      </w:r>
      <w:proofErr w:type="spellEnd"/>
      <w:r w:rsidRPr="007D5F19">
        <w:rPr>
          <w:rFonts w:asciiTheme="minorHAnsi" w:hAnsiTheme="minorHAnsi" w:cstheme="minorHAnsi"/>
          <w:i/>
          <w:sz w:val="22"/>
          <w:szCs w:val="22"/>
        </w:rPr>
        <w:t xml:space="preserve"> on assessment</w:t>
      </w:r>
      <w:r w:rsidRPr="007D5F19">
        <w:rPr>
          <w:rFonts w:asciiTheme="minorHAnsi" w:hAnsiTheme="minorHAnsi" w:cstheme="minorHAnsi"/>
          <w:sz w:val="22"/>
          <w:szCs w:val="22"/>
        </w:rPr>
        <w:t xml:space="preserve"> heeft een studerende recht op inzage in alsmede feedback op uitwerkingen uit (deel)toetsen alsmede de beoordeling ervan. Deze feedback wordt op geëigende manier voorzien, bijvoorbeeld door middel van een beoordelingsrubriek, een collectieve nabespreking of andere geëigende manieren.</w:t>
      </w:r>
      <w:r w:rsidR="007B6FEA" w:rsidRPr="007D5F19">
        <w:rPr>
          <w:rFonts w:asciiTheme="minorHAnsi" w:hAnsiTheme="minorHAnsi" w:cstheme="minorHAnsi"/>
          <w:sz w:val="22"/>
          <w:szCs w:val="22"/>
        </w:rPr>
        <w:t xml:space="preserve"> Hierbij kan de examinator gebruik maken van “assessment </w:t>
      </w:r>
      <w:proofErr w:type="spellStart"/>
      <w:r w:rsidR="007B6FEA" w:rsidRPr="007D5F19">
        <w:rPr>
          <w:rFonts w:asciiTheme="minorHAnsi" w:hAnsiTheme="minorHAnsi" w:cstheme="minorHAnsi"/>
          <w:sz w:val="22"/>
          <w:szCs w:val="22"/>
        </w:rPr>
        <w:t>for</w:t>
      </w:r>
      <w:proofErr w:type="spellEnd"/>
      <w:r w:rsidR="007B6FEA" w:rsidRPr="007D5F19">
        <w:rPr>
          <w:rFonts w:asciiTheme="minorHAnsi" w:hAnsiTheme="minorHAnsi" w:cstheme="minorHAnsi"/>
          <w:sz w:val="22"/>
          <w:szCs w:val="22"/>
        </w:rPr>
        <w:t xml:space="preserve"> </w:t>
      </w:r>
      <w:proofErr w:type="spellStart"/>
      <w:r w:rsidR="007B6FEA" w:rsidRPr="007D5F19">
        <w:rPr>
          <w:rFonts w:asciiTheme="minorHAnsi" w:hAnsiTheme="minorHAnsi" w:cstheme="minorHAnsi"/>
          <w:sz w:val="22"/>
          <w:szCs w:val="22"/>
        </w:rPr>
        <w:t>learning</w:t>
      </w:r>
      <w:proofErr w:type="spellEnd"/>
      <w:r w:rsidR="007B6FEA" w:rsidRPr="007D5F19">
        <w:rPr>
          <w:rFonts w:asciiTheme="minorHAnsi" w:hAnsiTheme="minorHAnsi" w:cstheme="minorHAnsi"/>
          <w:sz w:val="22"/>
          <w:szCs w:val="22"/>
        </w:rPr>
        <w:t xml:space="preserve">”, door bijvoorbeeld aan te geven dat de voorwaarden uit een bepaalde zaak moeten worden besproken, maar deze </w:t>
      </w:r>
      <w:r w:rsidR="00545317" w:rsidRPr="007D5F19">
        <w:rPr>
          <w:rFonts w:asciiTheme="minorHAnsi" w:hAnsiTheme="minorHAnsi" w:cstheme="minorHAnsi"/>
          <w:sz w:val="22"/>
          <w:szCs w:val="22"/>
        </w:rPr>
        <w:t xml:space="preserve">voorwaarden </w:t>
      </w:r>
      <w:r w:rsidR="007B6FEA" w:rsidRPr="007D5F19">
        <w:rPr>
          <w:rFonts w:asciiTheme="minorHAnsi" w:hAnsiTheme="minorHAnsi" w:cstheme="minorHAnsi"/>
          <w:sz w:val="22"/>
          <w:szCs w:val="22"/>
        </w:rPr>
        <w:t>niet expliciet noemt. Het is dan aan studerende om deze criteria op te zoeken</w:t>
      </w:r>
      <w:r w:rsidR="007B46CF" w:rsidRPr="007D5F19">
        <w:rPr>
          <w:rFonts w:asciiTheme="minorHAnsi" w:hAnsiTheme="minorHAnsi" w:cstheme="minorHAnsi"/>
          <w:sz w:val="22"/>
          <w:szCs w:val="22"/>
        </w:rPr>
        <w:t xml:space="preserve"> en</w:t>
      </w:r>
      <w:r w:rsidR="007B6FEA" w:rsidRPr="007D5F19">
        <w:rPr>
          <w:rFonts w:asciiTheme="minorHAnsi" w:hAnsiTheme="minorHAnsi" w:cstheme="minorHAnsi"/>
          <w:sz w:val="22"/>
          <w:szCs w:val="22"/>
        </w:rPr>
        <w:t xml:space="preserve"> </w:t>
      </w:r>
      <w:r w:rsidR="00B160EB" w:rsidRPr="007D5F19">
        <w:rPr>
          <w:rFonts w:asciiTheme="minorHAnsi" w:hAnsiTheme="minorHAnsi" w:cstheme="minorHAnsi"/>
          <w:sz w:val="22"/>
          <w:szCs w:val="22"/>
        </w:rPr>
        <w:t>de gegeven uitwerkingen</w:t>
      </w:r>
      <w:r w:rsidR="007B6FEA" w:rsidRPr="007D5F19">
        <w:rPr>
          <w:rFonts w:asciiTheme="minorHAnsi" w:hAnsiTheme="minorHAnsi" w:cstheme="minorHAnsi"/>
          <w:sz w:val="22"/>
          <w:szCs w:val="22"/>
        </w:rPr>
        <w:t xml:space="preserve"> hieraan te toetsen. </w:t>
      </w:r>
    </w:p>
    <w:p w14:paraId="5FB9A1C9" w14:textId="77777777" w:rsidR="00033CB4" w:rsidRPr="007D5F19" w:rsidRDefault="00033CB4" w:rsidP="009F24AD">
      <w:pPr>
        <w:pStyle w:val="NoSpacing"/>
        <w:jc w:val="both"/>
        <w:rPr>
          <w:rFonts w:asciiTheme="minorHAnsi" w:hAnsiTheme="minorHAnsi" w:cstheme="minorHAnsi"/>
          <w:b/>
          <w:sz w:val="22"/>
          <w:szCs w:val="22"/>
        </w:rPr>
      </w:pPr>
    </w:p>
    <w:p w14:paraId="52986C2C" w14:textId="77777777" w:rsidR="00033CB4" w:rsidRPr="007D5F19" w:rsidRDefault="00033CB4" w:rsidP="009F24AD">
      <w:pPr>
        <w:pStyle w:val="NoSpacing"/>
        <w:jc w:val="both"/>
        <w:rPr>
          <w:rFonts w:asciiTheme="minorHAnsi" w:hAnsiTheme="minorHAnsi" w:cstheme="minorHAnsi"/>
          <w:b/>
          <w:sz w:val="22"/>
          <w:szCs w:val="22"/>
        </w:rPr>
      </w:pPr>
    </w:p>
    <w:p w14:paraId="5658E6BF" w14:textId="1A723BF7" w:rsidR="00D37A8B" w:rsidRPr="007D5F19" w:rsidRDefault="00033CB4"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7D5F19">
        <w:rPr>
          <w:rFonts w:asciiTheme="minorHAnsi" w:hAnsiTheme="minorHAnsi" w:cstheme="minorHAnsi"/>
          <w:b/>
          <w:sz w:val="22"/>
          <w:szCs w:val="22"/>
        </w:rPr>
        <w:t>17:</w:t>
      </w:r>
      <w:r w:rsidRPr="007D5F19">
        <w:rPr>
          <w:rFonts w:asciiTheme="minorHAnsi" w:hAnsiTheme="minorHAnsi" w:cstheme="minorHAnsi"/>
          <w:b/>
          <w:sz w:val="22"/>
          <w:szCs w:val="22"/>
        </w:rPr>
        <w:t xml:space="preserve"> </w:t>
      </w:r>
      <w:r w:rsidR="00B160EB" w:rsidRPr="007D5F19">
        <w:rPr>
          <w:rFonts w:asciiTheme="minorHAnsi" w:hAnsiTheme="minorHAnsi" w:cstheme="minorHAnsi"/>
          <w:b/>
          <w:sz w:val="22"/>
          <w:szCs w:val="22"/>
        </w:rPr>
        <w:t>V</w:t>
      </w:r>
      <w:r w:rsidR="00221620" w:rsidRPr="007D5F19">
        <w:rPr>
          <w:rFonts w:asciiTheme="minorHAnsi" w:hAnsiTheme="minorHAnsi" w:cstheme="minorHAnsi"/>
          <w:b/>
          <w:sz w:val="22"/>
          <w:szCs w:val="22"/>
        </w:rPr>
        <w:t>erschil van inzicht</w:t>
      </w:r>
      <w:r w:rsidRPr="007D5F19">
        <w:rPr>
          <w:rFonts w:asciiTheme="minorHAnsi" w:hAnsiTheme="minorHAnsi" w:cstheme="minorHAnsi"/>
          <w:b/>
          <w:sz w:val="22"/>
          <w:szCs w:val="22"/>
        </w:rPr>
        <w:t xml:space="preserve"> </w:t>
      </w:r>
      <w:r w:rsidR="00221620" w:rsidRPr="007D5F19">
        <w:rPr>
          <w:rFonts w:asciiTheme="minorHAnsi" w:hAnsiTheme="minorHAnsi" w:cstheme="minorHAnsi"/>
          <w:b/>
          <w:sz w:val="22"/>
          <w:szCs w:val="22"/>
        </w:rPr>
        <w:t xml:space="preserve">ten aanzien van </w:t>
      </w:r>
      <w:r w:rsidR="007D5F19">
        <w:rPr>
          <w:rFonts w:asciiTheme="minorHAnsi" w:hAnsiTheme="minorHAnsi" w:cstheme="minorHAnsi"/>
          <w:b/>
          <w:sz w:val="22"/>
          <w:szCs w:val="22"/>
        </w:rPr>
        <w:t>de beoordeling</w:t>
      </w:r>
    </w:p>
    <w:p w14:paraId="7C557F3B" w14:textId="39A66D0D" w:rsidR="00033CB4" w:rsidRPr="007D5F19" w:rsidRDefault="00033CB4" w:rsidP="009F24AD">
      <w:pPr>
        <w:pStyle w:val="NoSpacing"/>
        <w:numPr>
          <w:ilvl w:val="0"/>
          <w:numId w:val="11"/>
        </w:numPr>
        <w:jc w:val="both"/>
        <w:rPr>
          <w:rFonts w:asciiTheme="minorHAnsi" w:hAnsiTheme="minorHAnsi" w:cstheme="minorHAnsi"/>
          <w:sz w:val="22"/>
          <w:szCs w:val="22"/>
        </w:rPr>
      </w:pPr>
      <w:r w:rsidRPr="007D5F19">
        <w:rPr>
          <w:rFonts w:asciiTheme="minorHAnsi" w:hAnsiTheme="minorHAnsi" w:cstheme="minorHAnsi"/>
          <w:sz w:val="22"/>
          <w:szCs w:val="22"/>
        </w:rPr>
        <w:t>Het door de examinator vastgestelde (deel)cijfer staat</w:t>
      </w:r>
      <w:r w:rsidR="00760725" w:rsidRPr="007D5F19">
        <w:rPr>
          <w:rFonts w:asciiTheme="minorHAnsi" w:hAnsiTheme="minorHAnsi" w:cstheme="minorHAnsi"/>
          <w:sz w:val="22"/>
          <w:szCs w:val="22"/>
        </w:rPr>
        <w:t xml:space="preserve">, vergissingen of fouten </w:t>
      </w:r>
      <w:r w:rsidR="00B6493D" w:rsidRPr="007D5F19">
        <w:rPr>
          <w:rFonts w:asciiTheme="minorHAnsi" w:hAnsiTheme="minorHAnsi" w:cstheme="minorHAnsi"/>
          <w:sz w:val="22"/>
          <w:szCs w:val="22"/>
        </w:rPr>
        <w:t>daargelaten, in</w:t>
      </w:r>
      <w:r w:rsidRPr="007D5F19">
        <w:rPr>
          <w:rFonts w:asciiTheme="minorHAnsi" w:hAnsiTheme="minorHAnsi" w:cstheme="minorHAnsi"/>
          <w:sz w:val="22"/>
          <w:szCs w:val="22"/>
        </w:rPr>
        <w:t xml:space="preserve"> principe vast. De mogelijkheid tot inzage en feedback is geen uitnodiging om in onderhandeling te treden over de gegeven beoordeling. </w:t>
      </w:r>
    </w:p>
    <w:p w14:paraId="25F1AD3B" w14:textId="553EB6CE" w:rsidR="004A5099" w:rsidRPr="007D5F19" w:rsidRDefault="00033CB4" w:rsidP="009F24AD">
      <w:pPr>
        <w:pStyle w:val="NoSpacing"/>
        <w:numPr>
          <w:ilvl w:val="0"/>
          <w:numId w:val="11"/>
        </w:numPr>
        <w:jc w:val="both"/>
        <w:rPr>
          <w:rFonts w:asciiTheme="minorHAnsi" w:hAnsiTheme="minorHAnsi" w:cstheme="minorHAnsi"/>
          <w:sz w:val="22"/>
          <w:szCs w:val="22"/>
        </w:rPr>
      </w:pPr>
      <w:r w:rsidRPr="007D5F19">
        <w:rPr>
          <w:rFonts w:asciiTheme="minorHAnsi" w:hAnsiTheme="minorHAnsi" w:cstheme="minorHAnsi"/>
          <w:sz w:val="22"/>
          <w:szCs w:val="22"/>
        </w:rPr>
        <w:t xml:space="preserve">Een </w:t>
      </w:r>
      <w:r w:rsidR="00221620" w:rsidRPr="007D5F19">
        <w:rPr>
          <w:rFonts w:asciiTheme="minorHAnsi" w:hAnsiTheme="minorHAnsi" w:cstheme="minorHAnsi"/>
          <w:sz w:val="22"/>
          <w:szCs w:val="22"/>
        </w:rPr>
        <w:t>verschil van inzicht</w:t>
      </w:r>
      <w:r w:rsidRPr="007D5F19">
        <w:rPr>
          <w:rFonts w:asciiTheme="minorHAnsi" w:hAnsiTheme="minorHAnsi" w:cstheme="minorHAnsi"/>
          <w:sz w:val="22"/>
          <w:szCs w:val="22"/>
        </w:rPr>
        <w:t xml:space="preserve"> ten aanzien van de </w:t>
      </w:r>
      <w:r w:rsidR="004A5099" w:rsidRPr="007D5F19">
        <w:rPr>
          <w:rFonts w:asciiTheme="minorHAnsi" w:hAnsiTheme="minorHAnsi" w:cstheme="minorHAnsi"/>
          <w:sz w:val="22"/>
          <w:szCs w:val="22"/>
        </w:rPr>
        <w:t xml:space="preserve">inhoudelijke </w:t>
      </w:r>
      <w:r w:rsidRPr="007D5F19">
        <w:rPr>
          <w:rFonts w:asciiTheme="minorHAnsi" w:hAnsiTheme="minorHAnsi" w:cstheme="minorHAnsi"/>
          <w:sz w:val="22"/>
          <w:szCs w:val="22"/>
        </w:rPr>
        <w:t xml:space="preserve">beoordeling dient </w:t>
      </w:r>
      <w:r w:rsidR="004A5099" w:rsidRPr="007D5F19">
        <w:rPr>
          <w:rFonts w:asciiTheme="minorHAnsi" w:hAnsiTheme="minorHAnsi" w:cstheme="minorHAnsi"/>
          <w:sz w:val="22"/>
          <w:szCs w:val="22"/>
        </w:rPr>
        <w:t xml:space="preserve">in eerste instantie te worden opgenomen met de betrokken examinator, nu noch de Examencommissie noch het CBE treedt in een inhoudelijke herbeoordeling van de </w:t>
      </w:r>
      <w:r w:rsidR="00200A20" w:rsidRPr="007D5F19">
        <w:rPr>
          <w:rFonts w:asciiTheme="minorHAnsi" w:hAnsiTheme="minorHAnsi" w:cstheme="minorHAnsi"/>
          <w:sz w:val="22"/>
          <w:szCs w:val="22"/>
        </w:rPr>
        <w:t>(deel)toets</w:t>
      </w:r>
      <w:r w:rsidR="004A5099" w:rsidRPr="007D5F19">
        <w:rPr>
          <w:rFonts w:asciiTheme="minorHAnsi" w:hAnsiTheme="minorHAnsi" w:cstheme="minorHAnsi"/>
          <w:sz w:val="22"/>
          <w:szCs w:val="22"/>
        </w:rPr>
        <w:t xml:space="preserve">. De studerende dient </w:t>
      </w:r>
      <w:r w:rsidRPr="007D5F19">
        <w:rPr>
          <w:rFonts w:asciiTheme="minorHAnsi" w:hAnsiTheme="minorHAnsi" w:cstheme="minorHAnsi"/>
          <w:sz w:val="22"/>
          <w:szCs w:val="22"/>
        </w:rPr>
        <w:t xml:space="preserve">precies te omschrijven op welk punt en waarom de beoordeling foutief </w:t>
      </w:r>
      <w:r w:rsidR="004A5099" w:rsidRPr="007D5F19">
        <w:rPr>
          <w:rFonts w:asciiTheme="minorHAnsi" w:hAnsiTheme="minorHAnsi" w:cstheme="minorHAnsi"/>
          <w:sz w:val="22"/>
          <w:szCs w:val="22"/>
        </w:rPr>
        <w:t>zou zijn</w:t>
      </w:r>
      <w:r w:rsidRPr="007D5F19">
        <w:rPr>
          <w:rFonts w:asciiTheme="minorHAnsi" w:hAnsiTheme="minorHAnsi" w:cstheme="minorHAnsi"/>
          <w:sz w:val="22"/>
          <w:szCs w:val="22"/>
        </w:rPr>
        <w:t xml:space="preserve">, hierbij dient gebruik te worden gemaakt van de mogelijkheden die door middel van inzage en feedback zijn verschaft. </w:t>
      </w:r>
    </w:p>
    <w:p w14:paraId="3F921675" w14:textId="2F955176" w:rsidR="00775FE7" w:rsidRPr="007D5F19" w:rsidRDefault="004A5099" w:rsidP="009F24AD">
      <w:pPr>
        <w:pStyle w:val="NoSpacing"/>
        <w:numPr>
          <w:ilvl w:val="0"/>
          <w:numId w:val="11"/>
        </w:numPr>
        <w:jc w:val="both"/>
        <w:rPr>
          <w:rFonts w:asciiTheme="minorHAnsi" w:hAnsiTheme="minorHAnsi" w:cstheme="minorHAnsi"/>
          <w:sz w:val="22"/>
          <w:szCs w:val="22"/>
        </w:rPr>
      </w:pPr>
      <w:r w:rsidRPr="007D5F19">
        <w:rPr>
          <w:rFonts w:asciiTheme="minorHAnsi" w:hAnsiTheme="minorHAnsi" w:cstheme="minorHAnsi"/>
          <w:sz w:val="22"/>
          <w:szCs w:val="22"/>
        </w:rPr>
        <w:t xml:space="preserve">Een studerende kan tegen een </w:t>
      </w:r>
      <w:r w:rsidR="00532A7D" w:rsidRPr="007D5F19">
        <w:rPr>
          <w:rFonts w:asciiTheme="minorHAnsi" w:hAnsiTheme="minorHAnsi" w:cstheme="minorHAnsi"/>
          <w:sz w:val="22"/>
          <w:szCs w:val="22"/>
        </w:rPr>
        <w:t>beoordeling</w:t>
      </w:r>
      <w:r w:rsidRPr="007D5F19">
        <w:rPr>
          <w:rFonts w:asciiTheme="minorHAnsi" w:hAnsiTheme="minorHAnsi" w:cstheme="minorHAnsi"/>
          <w:sz w:val="22"/>
          <w:szCs w:val="22"/>
        </w:rPr>
        <w:t xml:space="preserve"> alsmede tegen de manier van beoordeling of enige (vermeende) fout in het proces beroep instellen bij het </w:t>
      </w:r>
      <w:r w:rsidR="00221620" w:rsidRPr="007D5F19">
        <w:rPr>
          <w:rFonts w:asciiTheme="minorHAnsi" w:hAnsiTheme="minorHAnsi" w:cstheme="minorHAnsi"/>
          <w:sz w:val="22"/>
          <w:szCs w:val="22"/>
        </w:rPr>
        <w:t>C</w:t>
      </w:r>
      <w:r w:rsidR="00545317" w:rsidRPr="007D5F19">
        <w:rPr>
          <w:rFonts w:asciiTheme="minorHAnsi" w:hAnsiTheme="minorHAnsi" w:cstheme="minorHAnsi"/>
          <w:sz w:val="22"/>
          <w:szCs w:val="22"/>
        </w:rPr>
        <w:t>ollege van Beroep voor Examens (CBE)</w:t>
      </w:r>
      <w:r w:rsidRPr="007D5F19">
        <w:rPr>
          <w:rFonts w:asciiTheme="minorHAnsi" w:hAnsiTheme="minorHAnsi" w:cstheme="minorHAnsi"/>
          <w:sz w:val="22"/>
          <w:szCs w:val="22"/>
        </w:rPr>
        <w:t xml:space="preserve">. In het kader van een dergelijke procedure wordt de Examencommissie in eerste instantie opgedragen om te onderzoeken of een minnelijke schikking tot de mogelijkheden behoort. Hiervoor worden studerende en examinator opgeroepen. </w:t>
      </w:r>
      <w:r w:rsidR="006575BF" w:rsidRPr="007D5F19">
        <w:rPr>
          <w:rFonts w:asciiTheme="minorHAnsi" w:hAnsiTheme="minorHAnsi" w:cstheme="minorHAnsi"/>
          <w:sz w:val="22"/>
          <w:szCs w:val="22"/>
        </w:rPr>
        <w:t xml:space="preserve">Indien de studerende </w:t>
      </w:r>
      <w:r w:rsidR="00545317" w:rsidRPr="007D5F19">
        <w:rPr>
          <w:rFonts w:asciiTheme="minorHAnsi" w:hAnsiTheme="minorHAnsi" w:cstheme="minorHAnsi"/>
          <w:sz w:val="22"/>
          <w:szCs w:val="22"/>
        </w:rPr>
        <w:t xml:space="preserve">aan deze oproep geen gehoor geeft, </w:t>
      </w:r>
      <w:r w:rsidR="006575BF" w:rsidRPr="007D5F19">
        <w:rPr>
          <w:rFonts w:asciiTheme="minorHAnsi" w:hAnsiTheme="minorHAnsi" w:cstheme="minorHAnsi"/>
          <w:sz w:val="22"/>
          <w:szCs w:val="22"/>
        </w:rPr>
        <w:t>kan dit</w:t>
      </w:r>
      <w:r w:rsidR="00545317" w:rsidRPr="007D5F19">
        <w:rPr>
          <w:rFonts w:asciiTheme="minorHAnsi" w:hAnsiTheme="minorHAnsi" w:cstheme="minorHAnsi"/>
          <w:sz w:val="22"/>
          <w:szCs w:val="22"/>
        </w:rPr>
        <w:t>,</w:t>
      </w:r>
      <w:r w:rsidR="006575BF" w:rsidRPr="007D5F19">
        <w:rPr>
          <w:rFonts w:asciiTheme="minorHAnsi" w:hAnsiTheme="minorHAnsi" w:cstheme="minorHAnsi"/>
          <w:sz w:val="22"/>
          <w:szCs w:val="22"/>
        </w:rPr>
        <w:t xml:space="preserve"> in overeenstemming met art. 6 lid 4 Reglement van Orde van het CBE</w:t>
      </w:r>
      <w:r w:rsidR="00545317" w:rsidRPr="007D5F19">
        <w:rPr>
          <w:rFonts w:asciiTheme="minorHAnsi" w:hAnsiTheme="minorHAnsi" w:cstheme="minorHAnsi"/>
          <w:sz w:val="22"/>
          <w:szCs w:val="22"/>
        </w:rPr>
        <w:t>,</w:t>
      </w:r>
      <w:r w:rsidR="006575BF" w:rsidRPr="007D5F19">
        <w:rPr>
          <w:rFonts w:asciiTheme="minorHAnsi" w:hAnsiTheme="minorHAnsi" w:cstheme="minorHAnsi"/>
          <w:sz w:val="22"/>
          <w:szCs w:val="22"/>
        </w:rPr>
        <w:t xml:space="preserve"> een reden zijn om het dossier te sluiten of het beroep niet ontvankelijk te verklaren, een en ander ter beoordeling van het CBE.</w:t>
      </w:r>
      <w:r w:rsidR="00775FE7" w:rsidRPr="007D5F19">
        <w:rPr>
          <w:rFonts w:asciiTheme="minorHAnsi" w:hAnsiTheme="minorHAnsi" w:cstheme="minorHAnsi"/>
          <w:sz w:val="22"/>
          <w:szCs w:val="22"/>
        </w:rPr>
        <w:t xml:space="preserve"> </w:t>
      </w:r>
    </w:p>
    <w:p w14:paraId="5EC82460" w14:textId="36DA63C6" w:rsidR="007A2286" w:rsidRPr="007D5F19" w:rsidRDefault="00775FE7" w:rsidP="009F24AD">
      <w:pPr>
        <w:pStyle w:val="NoSpacing"/>
        <w:numPr>
          <w:ilvl w:val="0"/>
          <w:numId w:val="11"/>
        </w:numPr>
        <w:jc w:val="both"/>
        <w:rPr>
          <w:rFonts w:asciiTheme="minorHAnsi" w:hAnsiTheme="minorHAnsi" w:cstheme="minorHAnsi"/>
          <w:sz w:val="22"/>
          <w:szCs w:val="22"/>
        </w:rPr>
      </w:pPr>
      <w:r w:rsidRPr="007D5F19">
        <w:rPr>
          <w:rFonts w:asciiTheme="minorHAnsi" w:hAnsiTheme="minorHAnsi" w:cstheme="minorHAnsi"/>
          <w:sz w:val="22"/>
          <w:szCs w:val="22"/>
        </w:rPr>
        <w:t xml:space="preserve">Indien het beroep </w:t>
      </w:r>
      <w:r w:rsidR="00ED3636" w:rsidRPr="007D5F19">
        <w:rPr>
          <w:rFonts w:asciiTheme="minorHAnsi" w:hAnsiTheme="minorHAnsi" w:cstheme="minorHAnsi"/>
          <w:sz w:val="22"/>
          <w:szCs w:val="22"/>
        </w:rPr>
        <w:t xml:space="preserve">van de studerende tegen de beoordeling </w:t>
      </w:r>
      <w:r w:rsidRPr="007D5F19">
        <w:rPr>
          <w:rFonts w:asciiTheme="minorHAnsi" w:hAnsiTheme="minorHAnsi" w:cstheme="minorHAnsi"/>
          <w:sz w:val="22"/>
          <w:szCs w:val="22"/>
        </w:rPr>
        <w:t>bij het CBE geen nieuwe inhoudelijke bezwaren bevat</w:t>
      </w:r>
      <w:r w:rsidR="00DF7E12">
        <w:rPr>
          <w:rFonts w:asciiTheme="minorHAnsi" w:hAnsiTheme="minorHAnsi" w:cstheme="minorHAnsi"/>
          <w:sz w:val="22"/>
          <w:szCs w:val="22"/>
        </w:rPr>
        <w:t xml:space="preserve"> ten opzichte van hetgeen tussen studerende en examinator reeds is besproken</w:t>
      </w:r>
      <w:r w:rsidRPr="007D5F19">
        <w:rPr>
          <w:rFonts w:asciiTheme="minorHAnsi" w:hAnsiTheme="minorHAnsi" w:cstheme="minorHAnsi"/>
          <w:sz w:val="22"/>
          <w:szCs w:val="22"/>
        </w:rPr>
        <w:t xml:space="preserve">, kan het CBE worden verzocht om een schikkingsgesprek achterwege te laten (art. 6 lid 3 Reglement </w:t>
      </w:r>
      <w:r w:rsidRPr="007D5F19">
        <w:rPr>
          <w:rFonts w:asciiTheme="minorHAnsi" w:hAnsiTheme="minorHAnsi" w:cstheme="minorHAnsi"/>
          <w:sz w:val="22"/>
          <w:szCs w:val="22"/>
        </w:rPr>
        <w:lastRenderedPageBreak/>
        <w:t>van Orde CBE)</w:t>
      </w:r>
      <w:r w:rsidR="00ED3636" w:rsidRPr="007D5F19">
        <w:rPr>
          <w:rFonts w:asciiTheme="minorHAnsi" w:hAnsiTheme="minorHAnsi" w:cstheme="minorHAnsi"/>
          <w:sz w:val="22"/>
          <w:szCs w:val="22"/>
        </w:rPr>
        <w:t xml:space="preserve">. Ook kan de afwezigheid van (nieuwe) bezwaren door de examinator naar voren worden gebracht om </w:t>
      </w:r>
      <w:r w:rsidRPr="007D5F19">
        <w:rPr>
          <w:rFonts w:asciiTheme="minorHAnsi" w:hAnsiTheme="minorHAnsi" w:cstheme="minorHAnsi"/>
          <w:sz w:val="22"/>
          <w:szCs w:val="22"/>
        </w:rPr>
        <w:t>de ontvankelijkheid dan wel de gegrondheid van het beroep te betwisten.</w:t>
      </w:r>
      <w:r w:rsidR="00ED3636" w:rsidRPr="007D5F19">
        <w:rPr>
          <w:rFonts w:asciiTheme="minorHAnsi" w:hAnsiTheme="minorHAnsi" w:cstheme="minorHAnsi"/>
          <w:sz w:val="22"/>
          <w:szCs w:val="22"/>
        </w:rPr>
        <w:t xml:space="preserve"> </w:t>
      </w:r>
    </w:p>
    <w:p w14:paraId="5C822348" w14:textId="7FEAE219" w:rsidR="000A085D" w:rsidRPr="007D5F19" w:rsidRDefault="000A085D" w:rsidP="009F24AD">
      <w:pPr>
        <w:pStyle w:val="NoSpacing"/>
        <w:jc w:val="both"/>
        <w:rPr>
          <w:rFonts w:asciiTheme="minorHAnsi" w:hAnsiTheme="minorHAnsi" w:cstheme="minorHAnsi"/>
          <w:sz w:val="22"/>
          <w:szCs w:val="22"/>
        </w:rPr>
      </w:pPr>
    </w:p>
    <w:p w14:paraId="70F0C786" w14:textId="77777777" w:rsidR="000A085D" w:rsidRPr="007D5F19" w:rsidRDefault="000A085D" w:rsidP="009F24AD">
      <w:pPr>
        <w:pStyle w:val="NoSpacing"/>
        <w:jc w:val="both"/>
        <w:rPr>
          <w:rFonts w:asciiTheme="minorHAnsi" w:hAnsiTheme="minorHAnsi" w:cstheme="minorHAnsi"/>
          <w:sz w:val="22"/>
          <w:szCs w:val="22"/>
        </w:rPr>
      </w:pPr>
    </w:p>
    <w:p w14:paraId="1DCC5046" w14:textId="46342B3A" w:rsidR="003A19E9" w:rsidRPr="007D5F19" w:rsidRDefault="000A085D"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DF7E12">
        <w:rPr>
          <w:rFonts w:asciiTheme="minorHAnsi" w:hAnsiTheme="minorHAnsi" w:cstheme="minorHAnsi"/>
          <w:b/>
          <w:sz w:val="22"/>
          <w:szCs w:val="22"/>
        </w:rPr>
        <w:t>18:</w:t>
      </w:r>
      <w:r w:rsidRPr="007D5F19">
        <w:rPr>
          <w:rFonts w:asciiTheme="minorHAnsi" w:hAnsiTheme="minorHAnsi" w:cstheme="minorHAnsi"/>
          <w:b/>
          <w:sz w:val="22"/>
          <w:szCs w:val="22"/>
        </w:rPr>
        <w:t xml:space="preserve"> Andere procedure</w:t>
      </w:r>
      <w:r w:rsidR="00DF7E12">
        <w:rPr>
          <w:rFonts w:asciiTheme="minorHAnsi" w:hAnsiTheme="minorHAnsi" w:cstheme="minorHAnsi"/>
          <w:b/>
          <w:sz w:val="22"/>
          <w:szCs w:val="22"/>
        </w:rPr>
        <w:t>regels</w:t>
      </w:r>
    </w:p>
    <w:p w14:paraId="57009643" w14:textId="42233036" w:rsidR="000A085D" w:rsidRPr="007D5F19" w:rsidRDefault="000A085D" w:rsidP="009F24AD">
      <w:pPr>
        <w:pStyle w:val="NoSpacing"/>
        <w:numPr>
          <w:ilvl w:val="0"/>
          <w:numId w:val="29"/>
        </w:numPr>
        <w:jc w:val="both"/>
        <w:rPr>
          <w:rFonts w:asciiTheme="minorHAnsi" w:hAnsiTheme="minorHAnsi" w:cstheme="minorHAnsi"/>
          <w:sz w:val="22"/>
          <w:szCs w:val="22"/>
        </w:rPr>
      </w:pPr>
      <w:r w:rsidRPr="007D5F19">
        <w:rPr>
          <w:rFonts w:asciiTheme="minorHAnsi" w:hAnsiTheme="minorHAnsi" w:cstheme="minorHAnsi"/>
          <w:sz w:val="22"/>
          <w:szCs w:val="22"/>
        </w:rPr>
        <w:t xml:space="preserve">Door of namens de Examencommissie kan een studerende worden opgeroepen om bij een gesprek aanwezig te zijn. De studerende is verplicht aan deze oproep gehoor te geven. </w:t>
      </w:r>
    </w:p>
    <w:p w14:paraId="3DBB13F1" w14:textId="0361EC1B" w:rsidR="005D3DC8" w:rsidRPr="007D5F19" w:rsidRDefault="000A085D" w:rsidP="009F24AD">
      <w:pPr>
        <w:pStyle w:val="NoSpacing"/>
        <w:numPr>
          <w:ilvl w:val="0"/>
          <w:numId w:val="29"/>
        </w:numPr>
        <w:jc w:val="both"/>
        <w:rPr>
          <w:rFonts w:asciiTheme="minorHAnsi" w:hAnsiTheme="minorHAnsi" w:cstheme="minorHAnsi"/>
          <w:sz w:val="22"/>
          <w:szCs w:val="22"/>
        </w:rPr>
      </w:pPr>
      <w:r w:rsidRPr="007D5F19">
        <w:rPr>
          <w:rFonts w:asciiTheme="minorHAnsi" w:hAnsiTheme="minorHAnsi" w:cstheme="minorHAnsi"/>
          <w:sz w:val="22"/>
          <w:szCs w:val="22"/>
        </w:rPr>
        <w:t xml:space="preserve">De uitnodiging voor dergelijke gesprekken kent een acceptatietermijn. Indien niet binnen deze termijn acceptatie plaatsvindt of (beredeneerd eenmalig) om verplaatsing van het gesprek is verzocht, </w:t>
      </w:r>
      <w:r w:rsidR="00E16DDB" w:rsidRPr="007D5F19">
        <w:rPr>
          <w:rFonts w:asciiTheme="minorHAnsi" w:hAnsiTheme="minorHAnsi" w:cstheme="minorHAnsi"/>
          <w:sz w:val="22"/>
          <w:szCs w:val="22"/>
        </w:rPr>
        <w:t xml:space="preserve">en de studerende niet bij het gesprek aanwezig is, </w:t>
      </w:r>
      <w:r w:rsidRPr="007D5F19">
        <w:rPr>
          <w:rFonts w:asciiTheme="minorHAnsi" w:hAnsiTheme="minorHAnsi" w:cstheme="minorHAnsi"/>
          <w:sz w:val="22"/>
          <w:szCs w:val="22"/>
        </w:rPr>
        <w:t>beslist de Examencommissie aan de hand van de beschikbare informatie.</w:t>
      </w:r>
      <w:r w:rsidR="005D3DC8" w:rsidRPr="007D5F19">
        <w:rPr>
          <w:rFonts w:asciiTheme="minorHAnsi" w:hAnsiTheme="minorHAnsi" w:cstheme="minorHAnsi"/>
          <w:sz w:val="22"/>
          <w:szCs w:val="22"/>
        </w:rPr>
        <w:t xml:space="preserve"> </w:t>
      </w:r>
    </w:p>
    <w:p w14:paraId="3ED9A1C6" w14:textId="50EDCE88" w:rsidR="000A085D" w:rsidRPr="007D5F19" w:rsidRDefault="005D3DC8" w:rsidP="009F24AD">
      <w:pPr>
        <w:pStyle w:val="NoSpacing"/>
        <w:numPr>
          <w:ilvl w:val="0"/>
          <w:numId w:val="29"/>
        </w:numPr>
        <w:jc w:val="both"/>
        <w:rPr>
          <w:rFonts w:asciiTheme="minorHAnsi" w:hAnsiTheme="minorHAnsi" w:cstheme="minorHAnsi"/>
          <w:sz w:val="22"/>
          <w:szCs w:val="22"/>
        </w:rPr>
      </w:pPr>
      <w:r w:rsidRPr="007D5F19">
        <w:rPr>
          <w:rFonts w:asciiTheme="minorHAnsi" w:hAnsiTheme="minorHAnsi" w:cstheme="minorHAnsi"/>
          <w:sz w:val="22"/>
          <w:szCs w:val="22"/>
        </w:rPr>
        <w:t xml:space="preserve">De Examencommissie legt de studerende een </w:t>
      </w:r>
      <w:r w:rsidR="00541024">
        <w:rPr>
          <w:rFonts w:asciiTheme="minorHAnsi" w:hAnsiTheme="minorHAnsi" w:cstheme="minorHAnsi"/>
          <w:sz w:val="22"/>
          <w:szCs w:val="22"/>
        </w:rPr>
        <w:t>waarschuwing</w:t>
      </w:r>
      <w:r w:rsidRPr="007D5F19">
        <w:rPr>
          <w:rFonts w:asciiTheme="minorHAnsi" w:hAnsiTheme="minorHAnsi" w:cstheme="minorHAnsi"/>
          <w:sz w:val="22"/>
          <w:szCs w:val="22"/>
        </w:rPr>
        <w:t xml:space="preserve"> op ingeval studerende </w:t>
      </w:r>
      <w:r w:rsidR="006575BF" w:rsidRPr="007D5F19">
        <w:rPr>
          <w:rFonts w:asciiTheme="minorHAnsi" w:hAnsiTheme="minorHAnsi" w:cstheme="minorHAnsi"/>
          <w:sz w:val="22"/>
          <w:szCs w:val="22"/>
        </w:rPr>
        <w:t xml:space="preserve">zonder voorafgaande steekhoudende afmelding </w:t>
      </w:r>
      <w:r w:rsidRPr="007D5F19">
        <w:rPr>
          <w:rFonts w:asciiTheme="minorHAnsi" w:hAnsiTheme="minorHAnsi" w:cstheme="minorHAnsi"/>
          <w:sz w:val="22"/>
          <w:szCs w:val="22"/>
        </w:rPr>
        <w:t>niet verschijnt.</w:t>
      </w:r>
    </w:p>
    <w:p w14:paraId="37496243" w14:textId="1888F17E" w:rsidR="00C677DF" w:rsidRPr="007D5F19" w:rsidRDefault="00C677DF" w:rsidP="009F24AD">
      <w:pPr>
        <w:pStyle w:val="NoSpacing"/>
        <w:jc w:val="both"/>
        <w:rPr>
          <w:rFonts w:asciiTheme="minorHAnsi" w:hAnsiTheme="minorHAnsi" w:cstheme="minorHAnsi"/>
          <w:sz w:val="22"/>
          <w:szCs w:val="22"/>
        </w:rPr>
      </w:pPr>
    </w:p>
    <w:p w14:paraId="7903581C" w14:textId="77777777" w:rsidR="000A085D" w:rsidRPr="007D5F19" w:rsidRDefault="000A085D" w:rsidP="009F24AD">
      <w:pPr>
        <w:pStyle w:val="NoSpacing"/>
        <w:jc w:val="both"/>
        <w:rPr>
          <w:rFonts w:asciiTheme="minorHAnsi" w:hAnsiTheme="minorHAnsi" w:cstheme="minorHAnsi"/>
          <w:sz w:val="22"/>
          <w:szCs w:val="22"/>
        </w:rPr>
      </w:pPr>
    </w:p>
    <w:p w14:paraId="4242DD68" w14:textId="6B6F7CC3" w:rsidR="009D276B"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3A19E9" w:rsidRPr="007D5F19">
        <w:rPr>
          <w:rFonts w:asciiTheme="minorHAnsi" w:hAnsiTheme="minorHAnsi" w:cstheme="minorHAnsi"/>
          <w:b/>
          <w:bCs/>
          <w:sz w:val="22"/>
          <w:szCs w:val="22"/>
        </w:rPr>
        <w:t xml:space="preserve"> </w:t>
      </w:r>
      <w:r w:rsidR="00DF7E12">
        <w:rPr>
          <w:rFonts w:asciiTheme="minorHAnsi" w:hAnsiTheme="minorHAnsi" w:cstheme="minorHAnsi"/>
          <w:b/>
          <w:bCs/>
          <w:sz w:val="22"/>
          <w:szCs w:val="22"/>
        </w:rPr>
        <w:t xml:space="preserve">19: </w:t>
      </w:r>
      <w:r w:rsidR="003A19E9" w:rsidRPr="007D5F19">
        <w:rPr>
          <w:rFonts w:asciiTheme="minorHAnsi" w:hAnsiTheme="minorHAnsi" w:cstheme="minorHAnsi"/>
          <w:b/>
          <w:bCs/>
          <w:sz w:val="22"/>
          <w:szCs w:val="22"/>
        </w:rPr>
        <w:t>Vrijstelling</w:t>
      </w:r>
    </w:p>
    <w:p w14:paraId="5C93E661" w14:textId="1F08CCF2" w:rsidR="003A19E9" w:rsidRPr="007D5F19" w:rsidRDefault="003A19E9" w:rsidP="009F24AD">
      <w:pPr>
        <w:pStyle w:val="NoSpacing"/>
        <w:numPr>
          <w:ilvl w:val="0"/>
          <w:numId w:val="12"/>
        </w:numPr>
        <w:jc w:val="both"/>
        <w:rPr>
          <w:rFonts w:asciiTheme="minorHAnsi" w:hAnsiTheme="minorHAnsi" w:cstheme="minorHAnsi"/>
          <w:sz w:val="22"/>
          <w:szCs w:val="22"/>
        </w:rPr>
      </w:pPr>
      <w:r w:rsidRPr="007D5F19">
        <w:rPr>
          <w:rFonts w:asciiTheme="minorHAnsi" w:hAnsiTheme="minorHAnsi" w:cstheme="minorHAnsi"/>
          <w:sz w:val="22"/>
          <w:szCs w:val="22"/>
        </w:rPr>
        <w:t>Een vrijstelling</w:t>
      </w:r>
      <w:r w:rsidR="008D0A93">
        <w:rPr>
          <w:rFonts w:asciiTheme="minorHAnsi" w:hAnsiTheme="minorHAnsi" w:cstheme="minorHAnsi"/>
          <w:sz w:val="22"/>
          <w:szCs w:val="22"/>
        </w:rPr>
        <w:t xml:space="preserve"> in de zin van de toepasselijke OER</w:t>
      </w:r>
      <w:r w:rsidR="00760725"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wordt geregistreerd, indien een studerende erom verzoekt een elders </w:t>
      </w:r>
      <w:r w:rsidR="009818A2" w:rsidRPr="007D5F19">
        <w:rPr>
          <w:rFonts w:asciiTheme="minorHAnsi" w:hAnsiTheme="minorHAnsi" w:cstheme="minorHAnsi"/>
          <w:sz w:val="22"/>
          <w:szCs w:val="22"/>
        </w:rPr>
        <w:t>behaalde onderwijseenheid</w:t>
      </w:r>
      <w:r w:rsidRPr="007D5F19">
        <w:rPr>
          <w:rFonts w:asciiTheme="minorHAnsi" w:hAnsiTheme="minorHAnsi" w:cstheme="minorHAnsi"/>
          <w:sz w:val="22"/>
          <w:szCs w:val="22"/>
        </w:rPr>
        <w:t xml:space="preserve"> te erkennen als gelijkwaardig examenonderdeel voor een gespecificeerd</w:t>
      </w:r>
      <w:r w:rsidR="00B6493D" w:rsidRPr="007D5F19">
        <w:rPr>
          <w:rFonts w:asciiTheme="minorHAnsi" w:hAnsiTheme="minorHAnsi" w:cstheme="minorHAnsi"/>
          <w:sz w:val="22"/>
          <w:szCs w:val="22"/>
        </w:rPr>
        <w:t>e onderwijseenheid</w:t>
      </w:r>
      <w:r w:rsidRPr="007D5F19">
        <w:rPr>
          <w:rFonts w:asciiTheme="minorHAnsi" w:hAnsiTheme="minorHAnsi" w:cstheme="minorHAnsi"/>
          <w:sz w:val="22"/>
          <w:szCs w:val="22"/>
        </w:rPr>
        <w:t xml:space="preserve">. Ten behoeve van de beoordeling van dit verzoek overlegt de </w:t>
      </w:r>
      <w:r w:rsidR="008D0A93">
        <w:rPr>
          <w:rFonts w:asciiTheme="minorHAnsi" w:hAnsiTheme="minorHAnsi" w:cstheme="minorHAnsi"/>
          <w:sz w:val="22"/>
          <w:szCs w:val="22"/>
        </w:rPr>
        <w:t>studerende</w:t>
      </w:r>
      <w:r w:rsidRPr="007D5F19">
        <w:rPr>
          <w:rFonts w:asciiTheme="minorHAnsi" w:hAnsiTheme="minorHAnsi" w:cstheme="minorHAnsi"/>
          <w:sz w:val="22"/>
          <w:szCs w:val="22"/>
        </w:rPr>
        <w:t xml:space="preserve"> de informatie omtrent de instelling waar </w:t>
      </w:r>
      <w:r w:rsidR="008D0A93">
        <w:rPr>
          <w:rFonts w:asciiTheme="minorHAnsi" w:hAnsiTheme="minorHAnsi" w:cstheme="minorHAnsi"/>
          <w:sz w:val="22"/>
          <w:szCs w:val="22"/>
        </w:rPr>
        <w:t>de onderwijseenheid</w:t>
      </w:r>
      <w:r w:rsidRPr="007D5F19">
        <w:rPr>
          <w:rFonts w:asciiTheme="minorHAnsi" w:hAnsiTheme="minorHAnsi" w:cstheme="minorHAnsi"/>
          <w:sz w:val="22"/>
          <w:szCs w:val="22"/>
        </w:rPr>
        <w:t xml:space="preserve"> is gevolgd, een blokbeschrijving van </w:t>
      </w:r>
      <w:r w:rsidR="008D0A93">
        <w:rPr>
          <w:rFonts w:asciiTheme="minorHAnsi" w:hAnsiTheme="minorHAnsi" w:cstheme="minorHAnsi"/>
          <w:sz w:val="22"/>
          <w:szCs w:val="22"/>
        </w:rPr>
        <w:t>de</w:t>
      </w:r>
      <w:r w:rsidRPr="007D5F19">
        <w:rPr>
          <w:rFonts w:asciiTheme="minorHAnsi" w:hAnsiTheme="minorHAnsi" w:cstheme="minorHAnsi"/>
          <w:sz w:val="22"/>
          <w:szCs w:val="22"/>
        </w:rPr>
        <w:t xml:space="preserve"> gevolgde </w:t>
      </w:r>
      <w:r w:rsidR="008D0A93">
        <w:rPr>
          <w:rFonts w:asciiTheme="minorHAnsi" w:hAnsiTheme="minorHAnsi" w:cstheme="minorHAnsi"/>
          <w:sz w:val="22"/>
          <w:szCs w:val="22"/>
        </w:rPr>
        <w:t>onderwijseenheid</w:t>
      </w:r>
      <w:r w:rsidRPr="007D5F19">
        <w:rPr>
          <w:rFonts w:asciiTheme="minorHAnsi" w:hAnsiTheme="minorHAnsi" w:cstheme="minorHAnsi"/>
          <w:sz w:val="22"/>
          <w:szCs w:val="22"/>
        </w:rPr>
        <w:t xml:space="preserve">, waaruit inhoud, tijdsinvestering en methoden van tentaminering blijken; een gewaarmerkte kopie van het behaalde resultaat en een duidelijke beschrijving van </w:t>
      </w:r>
      <w:r w:rsidR="008B2586" w:rsidRPr="007D5F19">
        <w:rPr>
          <w:rFonts w:asciiTheme="minorHAnsi" w:hAnsiTheme="minorHAnsi" w:cstheme="minorHAnsi"/>
          <w:sz w:val="22"/>
          <w:szCs w:val="22"/>
        </w:rPr>
        <w:t xml:space="preserve">de onderwijseenheid </w:t>
      </w:r>
      <w:r w:rsidRPr="007D5F19">
        <w:rPr>
          <w:rFonts w:asciiTheme="minorHAnsi" w:hAnsiTheme="minorHAnsi" w:cstheme="minorHAnsi"/>
          <w:sz w:val="22"/>
          <w:szCs w:val="22"/>
        </w:rPr>
        <w:t>(met code) van de FdR waarvoor vrijstelling wordt verzocht.</w:t>
      </w:r>
    </w:p>
    <w:p w14:paraId="62753E4A" w14:textId="105D74FE" w:rsidR="00F17686" w:rsidRPr="007D5F19" w:rsidRDefault="003A19E9" w:rsidP="009F24AD">
      <w:pPr>
        <w:pStyle w:val="NoSpacing"/>
        <w:numPr>
          <w:ilvl w:val="0"/>
          <w:numId w:val="12"/>
        </w:numPr>
        <w:jc w:val="both"/>
        <w:rPr>
          <w:rFonts w:asciiTheme="minorHAnsi" w:hAnsiTheme="minorHAnsi" w:cstheme="minorHAnsi"/>
          <w:sz w:val="22"/>
          <w:szCs w:val="22"/>
        </w:rPr>
      </w:pPr>
      <w:r w:rsidRPr="007D5F19">
        <w:rPr>
          <w:rFonts w:asciiTheme="minorHAnsi" w:hAnsiTheme="minorHAnsi" w:cstheme="minorHAnsi"/>
          <w:sz w:val="22"/>
          <w:szCs w:val="22"/>
        </w:rPr>
        <w:t xml:space="preserve">Vrijstellingen worden ook geregistreerd indien </w:t>
      </w:r>
      <w:r w:rsidR="008D0A93">
        <w:rPr>
          <w:rFonts w:asciiTheme="minorHAnsi" w:hAnsiTheme="minorHAnsi" w:cstheme="minorHAnsi"/>
          <w:sz w:val="22"/>
          <w:szCs w:val="22"/>
        </w:rPr>
        <w:t>de</w:t>
      </w:r>
      <w:r w:rsidRPr="007D5F19">
        <w:rPr>
          <w:rFonts w:asciiTheme="minorHAnsi" w:hAnsiTheme="minorHAnsi" w:cstheme="minorHAnsi"/>
          <w:sz w:val="22"/>
          <w:szCs w:val="22"/>
        </w:rPr>
        <w:t xml:space="preserve"> gevolgde </w:t>
      </w:r>
      <w:r w:rsidR="008D0A93">
        <w:rPr>
          <w:rFonts w:asciiTheme="minorHAnsi" w:hAnsiTheme="minorHAnsi" w:cstheme="minorHAnsi"/>
          <w:sz w:val="22"/>
          <w:szCs w:val="22"/>
        </w:rPr>
        <w:t>onderwijseenheid</w:t>
      </w:r>
      <w:r w:rsidRPr="007D5F19">
        <w:rPr>
          <w:rFonts w:asciiTheme="minorHAnsi" w:hAnsiTheme="minorHAnsi" w:cstheme="minorHAnsi"/>
          <w:sz w:val="22"/>
          <w:szCs w:val="22"/>
        </w:rPr>
        <w:t xml:space="preserve"> grotendeels equivalent is</w:t>
      </w:r>
      <w:r w:rsidR="0007100D" w:rsidRPr="007D5F19">
        <w:rPr>
          <w:rFonts w:asciiTheme="minorHAnsi" w:hAnsiTheme="minorHAnsi" w:cstheme="minorHAnsi"/>
          <w:sz w:val="22"/>
          <w:szCs w:val="22"/>
        </w:rPr>
        <w:t xml:space="preserve"> aan de onderwijseenheid waarvoor vrijstelling wordt verzocht</w:t>
      </w:r>
      <w:r w:rsidRPr="007D5F19">
        <w:rPr>
          <w:rFonts w:asciiTheme="minorHAnsi" w:hAnsiTheme="minorHAnsi" w:cstheme="minorHAnsi"/>
          <w:sz w:val="22"/>
          <w:szCs w:val="22"/>
        </w:rPr>
        <w:t xml:space="preserve">, maar </w:t>
      </w:r>
      <w:r w:rsidR="00760725" w:rsidRPr="007D5F19">
        <w:rPr>
          <w:rFonts w:asciiTheme="minorHAnsi" w:hAnsiTheme="minorHAnsi" w:cstheme="minorHAnsi"/>
          <w:sz w:val="22"/>
          <w:szCs w:val="22"/>
        </w:rPr>
        <w:t xml:space="preserve">de examinator </w:t>
      </w:r>
      <w:r w:rsidRPr="007D5F19">
        <w:rPr>
          <w:rFonts w:asciiTheme="minorHAnsi" w:hAnsiTheme="minorHAnsi" w:cstheme="minorHAnsi"/>
          <w:sz w:val="22"/>
          <w:szCs w:val="22"/>
        </w:rPr>
        <w:t xml:space="preserve">een aanvullende opdracht noodzakelijk </w:t>
      </w:r>
      <w:r w:rsidR="00760725" w:rsidRPr="007D5F19">
        <w:rPr>
          <w:rFonts w:asciiTheme="minorHAnsi" w:hAnsiTheme="minorHAnsi" w:cstheme="minorHAnsi"/>
          <w:sz w:val="22"/>
          <w:szCs w:val="22"/>
        </w:rPr>
        <w:t xml:space="preserve">acht </w:t>
      </w:r>
      <w:r w:rsidRPr="007D5F19">
        <w:rPr>
          <w:rFonts w:asciiTheme="minorHAnsi" w:hAnsiTheme="minorHAnsi" w:cstheme="minorHAnsi"/>
          <w:sz w:val="22"/>
          <w:szCs w:val="22"/>
        </w:rPr>
        <w:t>om alle leerdoelen af te dekken</w:t>
      </w:r>
      <w:r w:rsidR="000021A0" w:rsidRPr="007D5F19">
        <w:rPr>
          <w:rFonts w:asciiTheme="minorHAnsi" w:hAnsiTheme="minorHAnsi" w:cstheme="minorHAnsi"/>
          <w:sz w:val="22"/>
          <w:szCs w:val="22"/>
        </w:rPr>
        <w:t xml:space="preserve">. </w:t>
      </w:r>
      <w:r w:rsidR="00C677DF" w:rsidRPr="007D5F19">
        <w:rPr>
          <w:rFonts w:asciiTheme="minorHAnsi" w:hAnsiTheme="minorHAnsi" w:cstheme="minorHAnsi"/>
          <w:sz w:val="22"/>
          <w:szCs w:val="22"/>
        </w:rPr>
        <w:t xml:space="preserve">De vrijstelling wordt </w:t>
      </w:r>
      <w:r w:rsidR="000021A0" w:rsidRPr="007D5F19">
        <w:rPr>
          <w:rFonts w:asciiTheme="minorHAnsi" w:hAnsiTheme="minorHAnsi" w:cstheme="minorHAnsi"/>
          <w:sz w:val="22"/>
          <w:szCs w:val="22"/>
        </w:rPr>
        <w:t xml:space="preserve">verwerkt </w:t>
      </w:r>
      <w:r w:rsidR="00C677DF" w:rsidRPr="007D5F19">
        <w:rPr>
          <w:rFonts w:asciiTheme="minorHAnsi" w:hAnsiTheme="minorHAnsi" w:cstheme="minorHAnsi"/>
          <w:sz w:val="22"/>
          <w:szCs w:val="22"/>
        </w:rPr>
        <w:t>op het moment dat duidelijk is dat de studerende aan de aanvullende eis</w:t>
      </w:r>
      <w:r w:rsidR="009818A2" w:rsidRPr="007D5F19">
        <w:rPr>
          <w:rFonts w:asciiTheme="minorHAnsi" w:hAnsiTheme="minorHAnsi" w:cstheme="minorHAnsi"/>
          <w:sz w:val="22"/>
          <w:szCs w:val="22"/>
        </w:rPr>
        <w:t>(</w:t>
      </w:r>
      <w:r w:rsidR="00C677DF" w:rsidRPr="007D5F19">
        <w:rPr>
          <w:rFonts w:asciiTheme="minorHAnsi" w:hAnsiTheme="minorHAnsi" w:cstheme="minorHAnsi"/>
          <w:sz w:val="22"/>
          <w:szCs w:val="22"/>
        </w:rPr>
        <w:t>en</w:t>
      </w:r>
      <w:r w:rsidR="009818A2" w:rsidRPr="007D5F19">
        <w:rPr>
          <w:rFonts w:asciiTheme="minorHAnsi" w:hAnsiTheme="minorHAnsi" w:cstheme="minorHAnsi"/>
          <w:sz w:val="22"/>
          <w:szCs w:val="22"/>
        </w:rPr>
        <w:t>)</w:t>
      </w:r>
      <w:r w:rsidR="00C677DF" w:rsidRPr="007D5F19">
        <w:rPr>
          <w:rFonts w:asciiTheme="minorHAnsi" w:hAnsiTheme="minorHAnsi" w:cstheme="minorHAnsi"/>
          <w:sz w:val="22"/>
          <w:szCs w:val="22"/>
        </w:rPr>
        <w:t xml:space="preserve"> heeft voldaan.</w:t>
      </w:r>
    </w:p>
    <w:p w14:paraId="42155865" w14:textId="44F7C85D" w:rsidR="003A19E9" w:rsidRPr="007D5F19" w:rsidRDefault="003A19E9" w:rsidP="009F24AD">
      <w:pPr>
        <w:pStyle w:val="NoSpacing"/>
        <w:numPr>
          <w:ilvl w:val="0"/>
          <w:numId w:val="12"/>
        </w:numPr>
        <w:jc w:val="both"/>
        <w:rPr>
          <w:rFonts w:asciiTheme="minorHAnsi" w:hAnsiTheme="minorHAnsi" w:cstheme="minorHAnsi"/>
          <w:sz w:val="22"/>
          <w:szCs w:val="22"/>
        </w:rPr>
      </w:pPr>
      <w:r w:rsidRPr="007D5F19">
        <w:rPr>
          <w:rFonts w:asciiTheme="minorHAnsi" w:hAnsiTheme="minorHAnsi" w:cstheme="minorHAnsi"/>
          <w:sz w:val="22"/>
          <w:szCs w:val="22"/>
        </w:rPr>
        <w:t xml:space="preserve">Van equivalente examenonderdelen is in ieder geval sprake indien </w:t>
      </w:r>
      <w:r w:rsidR="008D0A93">
        <w:rPr>
          <w:rFonts w:asciiTheme="minorHAnsi" w:hAnsiTheme="minorHAnsi" w:cstheme="minorHAnsi"/>
          <w:sz w:val="22"/>
          <w:szCs w:val="22"/>
        </w:rPr>
        <w:t xml:space="preserve">voldaan is aan de onderstaande cumulatieve voorwaarden: </w:t>
      </w:r>
    </w:p>
    <w:p w14:paraId="47ECE206" w14:textId="242447B0" w:rsidR="003A19E9" w:rsidRPr="007D5F19" w:rsidRDefault="003A19E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 xml:space="preserve">De tijdsinvestering (aantal ECTS) voor het gevolgde vak identiek of hoger is dan voor </w:t>
      </w:r>
      <w:r w:rsidR="006052B8" w:rsidRPr="007D5F19">
        <w:rPr>
          <w:rFonts w:asciiTheme="minorHAnsi" w:hAnsiTheme="minorHAnsi" w:cstheme="minorHAnsi"/>
          <w:sz w:val="22"/>
          <w:szCs w:val="22"/>
        </w:rPr>
        <w:t xml:space="preserve">de onderwijseenheid </w:t>
      </w:r>
      <w:r w:rsidRPr="007D5F19">
        <w:rPr>
          <w:rFonts w:asciiTheme="minorHAnsi" w:hAnsiTheme="minorHAnsi" w:cstheme="minorHAnsi"/>
          <w:sz w:val="22"/>
          <w:szCs w:val="22"/>
        </w:rPr>
        <w:t>waarvoor vrijstelling wordt verzocht;</w:t>
      </w:r>
    </w:p>
    <w:p w14:paraId="65A7E27C" w14:textId="72988874" w:rsidR="003A19E9" w:rsidRPr="007D5F19" w:rsidRDefault="003A19E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De plaats in het curriculum (bachelor inleidend, standaard, gevorderd; master) identiek is en</w:t>
      </w:r>
    </w:p>
    <w:p w14:paraId="02642973" w14:textId="09FFA6C0" w:rsidR="003A19E9" w:rsidRPr="007D5F19" w:rsidRDefault="003A19E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De vakken dezelfde leerdoelen afdekken. Indien nodig, wint de Examencommissie het advies van de betrokken examinator van de FdR in alvorens op het verzoek te beslissen.</w:t>
      </w:r>
    </w:p>
    <w:p w14:paraId="5796CCC2" w14:textId="7025DD15" w:rsidR="003A19E9" w:rsidRPr="007D5F19" w:rsidRDefault="003A19E9" w:rsidP="009F24AD">
      <w:pPr>
        <w:pStyle w:val="NoSpacing"/>
        <w:numPr>
          <w:ilvl w:val="0"/>
          <w:numId w:val="12"/>
        </w:numPr>
        <w:jc w:val="both"/>
        <w:rPr>
          <w:rFonts w:asciiTheme="minorHAnsi" w:hAnsiTheme="minorHAnsi" w:cstheme="minorHAnsi"/>
          <w:sz w:val="22"/>
          <w:szCs w:val="22"/>
        </w:rPr>
      </w:pPr>
      <w:r w:rsidRPr="007D5F19">
        <w:rPr>
          <w:rFonts w:asciiTheme="minorHAnsi" w:hAnsiTheme="minorHAnsi" w:cstheme="minorHAnsi"/>
          <w:sz w:val="22"/>
          <w:szCs w:val="22"/>
        </w:rPr>
        <w:t xml:space="preserve">In overeenstemming met </w:t>
      </w:r>
      <w:r w:rsidR="00C677DF" w:rsidRPr="007D5F19">
        <w:rPr>
          <w:rFonts w:asciiTheme="minorHAnsi" w:hAnsiTheme="minorHAnsi" w:cstheme="minorHAnsi"/>
          <w:sz w:val="22"/>
          <w:szCs w:val="22"/>
        </w:rPr>
        <w:t xml:space="preserve">art. 33 </w:t>
      </w:r>
      <w:r w:rsidR="00921B50" w:rsidRPr="007D5F19">
        <w:rPr>
          <w:rFonts w:asciiTheme="minorHAnsi" w:hAnsiTheme="minorHAnsi" w:cstheme="minorHAnsi"/>
          <w:sz w:val="22"/>
          <w:szCs w:val="22"/>
        </w:rPr>
        <w:t>OER</w:t>
      </w:r>
      <w:r w:rsidRPr="007D5F19">
        <w:rPr>
          <w:rFonts w:asciiTheme="minorHAnsi" w:hAnsiTheme="minorHAnsi" w:cstheme="minorHAnsi"/>
          <w:sz w:val="22"/>
          <w:szCs w:val="22"/>
        </w:rPr>
        <w:t xml:space="preserve"> </w:t>
      </w:r>
      <w:r w:rsidR="00760725" w:rsidRPr="007D5F19">
        <w:rPr>
          <w:rFonts w:asciiTheme="minorHAnsi" w:hAnsiTheme="minorHAnsi" w:cstheme="minorHAnsi"/>
          <w:sz w:val="22"/>
          <w:szCs w:val="22"/>
        </w:rPr>
        <w:t>RGL,</w:t>
      </w:r>
      <w:r w:rsidR="00326353" w:rsidRPr="007D5F19">
        <w:rPr>
          <w:rFonts w:asciiTheme="minorHAnsi" w:hAnsiTheme="minorHAnsi" w:cstheme="minorHAnsi"/>
          <w:sz w:val="22"/>
          <w:szCs w:val="22"/>
        </w:rPr>
        <w:t xml:space="preserve"> respectievelijk</w:t>
      </w:r>
      <w:r w:rsidR="00760725" w:rsidRPr="007D5F19">
        <w:rPr>
          <w:rFonts w:asciiTheme="minorHAnsi" w:hAnsiTheme="minorHAnsi" w:cstheme="minorHAnsi"/>
          <w:sz w:val="22"/>
          <w:szCs w:val="22"/>
        </w:rPr>
        <w:t xml:space="preserve"> art</w:t>
      </w:r>
      <w:r w:rsidR="003C2D3E" w:rsidRPr="007D5F19">
        <w:rPr>
          <w:rFonts w:asciiTheme="minorHAnsi" w:hAnsiTheme="minorHAnsi" w:cstheme="minorHAnsi"/>
          <w:sz w:val="22"/>
          <w:szCs w:val="22"/>
        </w:rPr>
        <w:t>. 31</w:t>
      </w:r>
      <w:r w:rsidR="00760725" w:rsidRPr="007D5F19">
        <w:rPr>
          <w:rFonts w:asciiTheme="minorHAnsi" w:hAnsiTheme="minorHAnsi" w:cstheme="minorHAnsi"/>
          <w:sz w:val="22"/>
          <w:szCs w:val="22"/>
        </w:rPr>
        <w:t xml:space="preserve"> OER FR </w:t>
      </w:r>
      <w:r w:rsidRPr="007D5F19">
        <w:rPr>
          <w:rFonts w:asciiTheme="minorHAnsi" w:hAnsiTheme="minorHAnsi" w:cstheme="minorHAnsi"/>
          <w:sz w:val="22"/>
          <w:szCs w:val="22"/>
        </w:rPr>
        <w:t>wordt geen vrijstelling verleend</w:t>
      </w:r>
      <w:r w:rsidR="00641CCB" w:rsidRPr="007D5F19">
        <w:rPr>
          <w:rFonts w:asciiTheme="minorHAnsi" w:hAnsiTheme="minorHAnsi" w:cstheme="minorHAnsi"/>
          <w:sz w:val="22"/>
          <w:szCs w:val="22"/>
        </w:rPr>
        <w:t>:</w:t>
      </w:r>
      <w:r w:rsidRPr="007D5F19">
        <w:rPr>
          <w:rFonts w:asciiTheme="minorHAnsi" w:hAnsiTheme="minorHAnsi" w:cstheme="minorHAnsi"/>
          <w:sz w:val="22"/>
          <w:szCs w:val="22"/>
        </w:rPr>
        <w:t xml:space="preserve"> </w:t>
      </w:r>
    </w:p>
    <w:p w14:paraId="4F3A2038" w14:textId="633B3ABF" w:rsidR="003A19E9" w:rsidRPr="007D5F19" w:rsidRDefault="003A19E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 xml:space="preserve">Voor mastervakken op basis van </w:t>
      </w:r>
      <w:proofErr w:type="spellStart"/>
      <w:r w:rsidRPr="007D5F19">
        <w:rPr>
          <w:rFonts w:asciiTheme="minorHAnsi" w:hAnsiTheme="minorHAnsi" w:cstheme="minorHAnsi"/>
          <w:sz w:val="22"/>
          <w:szCs w:val="22"/>
        </w:rPr>
        <w:t>bachelorvakken</w:t>
      </w:r>
      <w:proofErr w:type="spellEnd"/>
      <w:r w:rsidRPr="007D5F19">
        <w:rPr>
          <w:rFonts w:asciiTheme="minorHAnsi" w:hAnsiTheme="minorHAnsi" w:cstheme="minorHAnsi"/>
          <w:sz w:val="22"/>
          <w:szCs w:val="22"/>
        </w:rPr>
        <w:t xml:space="preserve"> en </w:t>
      </w:r>
      <w:proofErr w:type="spellStart"/>
      <w:r w:rsidRPr="007D5F19">
        <w:rPr>
          <w:rFonts w:asciiTheme="minorHAnsi" w:hAnsiTheme="minorHAnsi" w:cstheme="minorHAnsi"/>
          <w:sz w:val="22"/>
          <w:szCs w:val="22"/>
        </w:rPr>
        <w:t>vice</w:t>
      </w:r>
      <w:proofErr w:type="spellEnd"/>
      <w:r w:rsidRPr="007D5F19">
        <w:rPr>
          <w:rFonts w:asciiTheme="minorHAnsi" w:hAnsiTheme="minorHAnsi" w:cstheme="minorHAnsi"/>
          <w:sz w:val="22"/>
          <w:szCs w:val="22"/>
        </w:rPr>
        <w:t xml:space="preserve"> versa;</w:t>
      </w:r>
    </w:p>
    <w:p w14:paraId="7249AA8B" w14:textId="477512C4" w:rsidR="004B6549" w:rsidRPr="007D5F19" w:rsidRDefault="004B654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Indien dit leidt tot minder dan 60 door de studerende te behalen ECTS in de opleiding;</w:t>
      </w:r>
    </w:p>
    <w:p w14:paraId="715DC211" w14:textId="0E0E200B" w:rsidR="004B6549" w:rsidRPr="007D5F19" w:rsidRDefault="004B654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Voor het eindwerkstuk;</w:t>
      </w:r>
    </w:p>
    <w:p w14:paraId="19284CE5" w14:textId="2DD00523" w:rsidR="003A19E9" w:rsidRPr="007D5F19" w:rsidRDefault="003A19E9"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 xml:space="preserve">Voor </w:t>
      </w:r>
      <w:r w:rsidR="000021A0" w:rsidRPr="007D5F19">
        <w:rPr>
          <w:rFonts w:asciiTheme="minorHAnsi" w:hAnsiTheme="minorHAnsi" w:cstheme="minorHAnsi"/>
          <w:sz w:val="22"/>
          <w:szCs w:val="22"/>
        </w:rPr>
        <w:t xml:space="preserve">onderwijseenheden </w:t>
      </w:r>
      <w:r w:rsidRPr="007D5F19">
        <w:rPr>
          <w:rFonts w:asciiTheme="minorHAnsi" w:hAnsiTheme="minorHAnsi" w:cstheme="minorHAnsi"/>
          <w:sz w:val="22"/>
          <w:szCs w:val="22"/>
        </w:rPr>
        <w:t xml:space="preserve">die zijn afgelegd gedurende een periode in welke de student ex </w:t>
      </w:r>
      <w:r w:rsidR="00DF7E12">
        <w:rPr>
          <w:rFonts w:asciiTheme="minorHAnsi" w:hAnsiTheme="minorHAnsi" w:cstheme="minorHAnsi"/>
          <w:sz w:val="22"/>
          <w:szCs w:val="22"/>
        </w:rPr>
        <w:t>art. 12 of 13 jo 15</w:t>
      </w:r>
      <w:r w:rsidR="008D0A93">
        <w:rPr>
          <w:rFonts w:asciiTheme="minorHAnsi" w:hAnsiTheme="minorHAnsi" w:cstheme="minorHAnsi"/>
          <w:sz w:val="22"/>
          <w:szCs w:val="22"/>
        </w:rPr>
        <w:t xml:space="preserve"> was uitgesloten van deelname</w:t>
      </w:r>
      <w:r w:rsidRPr="007D5F19">
        <w:rPr>
          <w:rFonts w:asciiTheme="minorHAnsi" w:hAnsiTheme="minorHAnsi" w:cstheme="minorHAnsi"/>
          <w:sz w:val="22"/>
          <w:szCs w:val="22"/>
        </w:rPr>
        <w:t xml:space="preserve"> aan </w:t>
      </w:r>
      <w:r w:rsidR="008D0A93">
        <w:rPr>
          <w:rFonts w:asciiTheme="minorHAnsi" w:hAnsiTheme="minorHAnsi" w:cstheme="minorHAnsi"/>
          <w:sz w:val="22"/>
          <w:szCs w:val="22"/>
        </w:rPr>
        <w:t>(deel)toetsen</w:t>
      </w:r>
      <w:r w:rsidR="001C4CC5" w:rsidRPr="007D5F19">
        <w:rPr>
          <w:rFonts w:asciiTheme="minorHAnsi" w:hAnsiTheme="minorHAnsi" w:cstheme="minorHAnsi"/>
          <w:sz w:val="22"/>
          <w:szCs w:val="22"/>
        </w:rPr>
        <w:t xml:space="preserve"> aan de FdR</w:t>
      </w:r>
      <w:r w:rsidRPr="007D5F19">
        <w:rPr>
          <w:rFonts w:asciiTheme="minorHAnsi" w:hAnsiTheme="minorHAnsi" w:cstheme="minorHAnsi"/>
          <w:sz w:val="22"/>
          <w:szCs w:val="22"/>
        </w:rPr>
        <w:t>.</w:t>
      </w:r>
    </w:p>
    <w:p w14:paraId="0EE2CA7A" w14:textId="00FE59BE" w:rsidR="004B6549" w:rsidRPr="007D5F19" w:rsidRDefault="004B6549" w:rsidP="009F24AD">
      <w:pPr>
        <w:pStyle w:val="NoSpacing"/>
        <w:ind w:left="142"/>
        <w:jc w:val="both"/>
        <w:rPr>
          <w:rFonts w:asciiTheme="minorHAnsi" w:hAnsiTheme="minorHAnsi" w:cstheme="minorHAnsi"/>
          <w:sz w:val="22"/>
          <w:szCs w:val="22"/>
        </w:rPr>
      </w:pPr>
      <w:r w:rsidRPr="007D5F19">
        <w:rPr>
          <w:rFonts w:asciiTheme="minorHAnsi" w:hAnsiTheme="minorHAnsi" w:cstheme="minorHAnsi"/>
          <w:sz w:val="22"/>
          <w:szCs w:val="22"/>
        </w:rPr>
        <w:t xml:space="preserve">De Examencommissie verleent </w:t>
      </w:r>
      <w:r w:rsidR="00ED3636" w:rsidRPr="007D5F19">
        <w:rPr>
          <w:rFonts w:asciiTheme="minorHAnsi" w:hAnsiTheme="minorHAnsi" w:cstheme="minorHAnsi"/>
          <w:sz w:val="22"/>
          <w:szCs w:val="22"/>
        </w:rPr>
        <w:t>daarenboven</w:t>
      </w:r>
      <w:r w:rsidRPr="007D5F19">
        <w:rPr>
          <w:rFonts w:asciiTheme="minorHAnsi" w:hAnsiTheme="minorHAnsi" w:cstheme="minorHAnsi"/>
          <w:sz w:val="22"/>
          <w:szCs w:val="22"/>
        </w:rPr>
        <w:t xml:space="preserve"> geen vrijstelling voor </w:t>
      </w:r>
      <w:r w:rsidR="000021A0" w:rsidRPr="007D5F19">
        <w:rPr>
          <w:rFonts w:asciiTheme="minorHAnsi" w:hAnsiTheme="minorHAnsi" w:cstheme="minorHAnsi"/>
          <w:sz w:val="22"/>
          <w:szCs w:val="22"/>
        </w:rPr>
        <w:t>onderwijseenheden</w:t>
      </w:r>
      <w:r w:rsidRPr="007D5F19">
        <w:rPr>
          <w:rFonts w:asciiTheme="minorHAnsi" w:hAnsiTheme="minorHAnsi" w:cstheme="minorHAnsi"/>
          <w:sz w:val="22"/>
          <w:szCs w:val="22"/>
        </w:rPr>
        <w:t xml:space="preserve"> op basis van vakken die in het </w:t>
      </w:r>
      <w:proofErr w:type="gramStart"/>
      <w:r w:rsidRPr="007D5F19">
        <w:rPr>
          <w:rFonts w:asciiTheme="minorHAnsi" w:hAnsiTheme="minorHAnsi" w:cstheme="minorHAnsi"/>
          <w:sz w:val="22"/>
          <w:szCs w:val="22"/>
        </w:rPr>
        <w:t>HBO</w:t>
      </w:r>
      <w:proofErr w:type="gramEnd"/>
      <w:r w:rsidRPr="007D5F19">
        <w:rPr>
          <w:rFonts w:asciiTheme="minorHAnsi" w:hAnsiTheme="minorHAnsi" w:cstheme="minorHAnsi"/>
          <w:sz w:val="22"/>
          <w:szCs w:val="22"/>
        </w:rPr>
        <w:t xml:space="preserve"> zijn gevolgd;</w:t>
      </w:r>
    </w:p>
    <w:p w14:paraId="38C57CB4" w14:textId="66BE0B7E" w:rsidR="00326353" w:rsidRPr="007D5F19" w:rsidRDefault="00326353" w:rsidP="009F24AD">
      <w:pPr>
        <w:pStyle w:val="NoSpacing"/>
        <w:numPr>
          <w:ilvl w:val="0"/>
          <w:numId w:val="12"/>
        </w:numPr>
        <w:jc w:val="both"/>
        <w:rPr>
          <w:rFonts w:asciiTheme="minorHAnsi" w:hAnsiTheme="minorHAnsi" w:cstheme="minorHAnsi"/>
          <w:sz w:val="22"/>
          <w:szCs w:val="22"/>
        </w:rPr>
      </w:pPr>
      <w:r w:rsidRPr="007D5F19">
        <w:rPr>
          <w:rFonts w:asciiTheme="minorHAnsi" w:hAnsiTheme="minorHAnsi" w:cstheme="minorHAnsi"/>
          <w:sz w:val="22"/>
          <w:szCs w:val="22"/>
        </w:rPr>
        <w:t>De Examencommissie is niet bevoegd ten aanzien van vrijstellingsverzoeken aangaande de Premaster, zie art. 22 OER Premaster.</w:t>
      </w:r>
    </w:p>
    <w:p w14:paraId="3A1A9A4D" w14:textId="77777777" w:rsidR="003A19E9" w:rsidRPr="007D5F19" w:rsidRDefault="003A19E9" w:rsidP="009F24AD">
      <w:pPr>
        <w:pStyle w:val="NoSpacing"/>
        <w:jc w:val="both"/>
        <w:rPr>
          <w:rFonts w:asciiTheme="minorHAnsi" w:hAnsiTheme="minorHAnsi" w:cstheme="minorHAnsi"/>
          <w:sz w:val="22"/>
          <w:szCs w:val="22"/>
        </w:rPr>
      </w:pPr>
    </w:p>
    <w:p w14:paraId="312959E6" w14:textId="77777777" w:rsidR="00F17686" w:rsidRPr="007D5F19" w:rsidRDefault="00F17686" w:rsidP="009F24AD">
      <w:pPr>
        <w:pStyle w:val="NoSpacing"/>
        <w:jc w:val="both"/>
        <w:rPr>
          <w:rFonts w:asciiTheme="minorHAnsi" w:hAnsiTheme="minorHAnsi" w:cstheme="minorHAnsi"/>
          <w:sz w:val="22"/>
          <w:szCs w:val="22"/>
        </w:rPr>
      </w:pPr>
    </w:p>
    <w:p w14:paraId="0037BEC9" w14:textId="338DB473" w:rsidR="001C4CC5"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1C4CC5" w:rsidRPr="007D5F19">
        <w:rPr>
          <w:rFonts w:asciiTheme="minorHAnsi" w:hAnsiTheme="minorHAnsi" w:cstheme="minorHAnsi"/>
          <w:b/>
          <w:bCs/>
          <w:sz w:val="22"/>
          <w:szCs w:val="22"/>
        </w:rPr>
        <w:t xml:space="preserve"> </w:t>
      </w:r>
      <w:r w:rsidR="00DF7E12">
        <w:rPr>
          <w:rFonts w:asciiTheme="minorHAnsi" w:hAnsiTheme="minorHAnsi" w:cstheme="minorHAnsi"/>
          <w:b/>
          <w:bCs/>
          <w:sz w:val="22"/>
          <w:szCs w:val="22"/>
        </w:rPr>
        <w:t>20:</w:t>
      </w:r>
      <w:r w:rsidR="001C4CC5" w:rsidRPr="007D5F19">
        <w:rPr>
          <w:rFonts w:asciiTheme="minorHAnsi" w:hAnsiTheme="minorHAnsi" w:cstheme="minorHAnsi"/>
          <w:b/>
          <w:bCs/>
          <w:sz w:val="22"/>
          <w:szCs w:val="22"/>
        </w:rPr>
        <w:t xml:space="preserve"> </w:t>
      </w:r>
      <w:r w:rsidR="00BF46E5" w:rsidRPr="007D5F19">
        <w:rPr>
          <w:rFonts w:asciiTheme="minorHAnsi" w:hAnsiTheme="minorHAnsi" w:cstheme="minorHAnsi"/>
          <w:b/>
          <w:bCs/>
          <w:sz w:val="22"/>
          <w:szCs w:val="22"/>
        </w:rPr>
        <w:t>D</w:t>
      </w:r>
      <w:r w:rsidR="001C4CC5" w:rsidRPr="007D5F19">
        <w:rPr>
          <w:rFonts w:asciiTheme="minorHAnsi" w:hAnsiTheme="minorHAnsi" w:cstheme="minorHAnsi"/>
          <w:b/>
          <w:bCs/>
          <w:sz w:val="22"/>
          <w:szCs w:val="22"/>
        </w:rPr>
        <w:t>ubbel boeken</w:t>
      </w:r>
    </w:p>
    <w:p w14:paraId="6066D5E1" w14:textId="6860B105" w:rsidR="001D0B7A" w:rsidRDefault="00A1234C" w:rsidP="001D0B7A">
      <w:pPr>
        <w:pStyle w:val="NoSpacing"/>
        <w:numPr>
          <w:ilvl w:val="0"/>
          <w:numId w:val="42"/>
        </w:numPr>
        <w:jc w:val="both"/>
        <w:rPr>
          <w:rFonts w:asciiTheme="minorHAnsi" w:hAnsiTheme="minorHAnsi" w:cstheme="minorHAnsi"/>
          <w:sz w:val="22"/>
          <w:szCs w:val="22"/>
        </w:rPr>
      </w:pPr>
      <w:r w:rsidRPr="007D5F19">
        <w:rPr>
          <w:rFonts w:asciiTheme="minorHAnsi" w:hAnsiTheme="minorHAnsi" w:cstheme="minorHAnsi"/>
          <w:sz w:val="22"/>
          <w:szCs w:val="22"/>
        </w:rPr>
        <w:lastRenderedPageBreak/>
        <w:t>Van de vrijstelling in de zin van de voorgaande bepaling die</w:t>
      </w:r>
      <w:r w:rsidR="00965564" w:rsidRPr="007D5F19">
        <w:rPr>
          <w:rFonts w:asciiTheme="minorHAnsi" w:hAnsiTheme="minorHAnsi" w:cstheme="minorHAnsi"/>
          <w:sz w:val="22"/>
          <w:szCs w:val="22"/>
        </w:rPr>
        <w:t>n</w:t>
      </w:r>
      <w:r w:rsidRPr="007D5F19">
        <w:rPr>
          <w:rFonts w:asciiTheme="minorHAnsi" w:hAnsiTheme="minorHAnsi" w:cstheme="minorHAnsi"/>
          <w:sz w:val="22"/>
          <w:szCs w:val="22"/>
        </w:rPr>
        <w:t xml:space="preserve">t te worden onderscheiden </w:t>
      </w:r>
      <w:r w:rsidR="003A19E9" w:rsidRPr="007D5F19">
        <w:rPr>
          <w:rFonts w:asciiTheme="minorHAnsi" w:hAnsiTheme="minorHAnsi" w:cstheme="minorHAnsi"/>
          <w:sz w:val="22"/>
          <w:szCs w:val="22"/>
        </w:rPr>
        <w:t xml:space="preserve">het inbrengen van een examenonderdeel in een andere opleiding of specialisatie. Indien sprake is van het inbrengen van </w:t>
      </w:r>
      <w:r w:rsidR="00E64642" w:rsidRPr="007D5F19">
        <w:rPr>
          <w:rFonts w:asciiTheme="minorHAnsi" w:hAnsiTheme="minorHAnsi" w:cstheme="minorHAnsi"/>
          <w:sz w:val="22"/>
          <w:szCs w:val="22"/>
        </w:rPr>
        <w:t xml:space="preserve">dezelfde onderwijseenheden </w:t>
      </w:r>
      <w:r w:rsidR="003A19E9" w:rsidRPr="007D5F19">
        <w:rPr>
          <w:rFonts w:asciiTheme="minorHAnsi" w:hAnsiTheme="minorHAnsi" w:cstheme="minorHAnsi"/>
          <w:sz w:val="22"/>
          <w:szCs w:val="22"/>
        </w:rPr>
        <w:t xml:space="preserve">die aan de FdR UM zijn afgelegd in verschillende opleidingen of specialisaties, wordt in beide </w:t>
      </w:r>
      <w:proofErr w:type="gramStart"/>
      <w:r w:rsidR="003A19E9" w:rsidRPr="007D5F19">
        <w:rPr>
          <w:rFonts w:asciiTheme="minorHAnsi" w:hAnsiTheme="minorHAnsi" w:cstheme="minorHAnsi"/>
          <w:sz w:val="22"/>
          <w:szCs w:val="22"/>
        </w:rPr>
        <w:t>opleidingen /</w:t>
      </w:r>
      <w:proofErr w:type="gramEnd"/>
      <w:r w:rsidR="003A19E9" w:rsidRPr="007D5F19">
        <w:rPr>
          <w:rFonts w:asciiTheme="minorHAnsi" w:hAnsiTheme="minorHAnsi" w:cstheme="minorHAnsi"/>
          <w:sz w:val="22"/>
          <w:szCs w:val="22"/>
        </w:rPr>
        <w:t xml:space="preserve"> specialisaties het </w:t>
      </w:r>
      <w:r w:rsidR="00AD6C3C" w:rsidRPr="007D5F19">
        <w:rPr>
          <w:rFonts w:asciiTheme="minorHAnsi" w:hAnsiTheme="minorHAnsi" w:cstheme="minorHAnsi"/>
          <w:sz w:val="22"/>
          <w:szCs w:val="22"/>
        </w:rPr>
        <w:t xml:space="preserve">behaalde </w:t>
      </w:r>
      <w:r w:rsidR="003A19E9" w:rsidRPr="007D5F19">
        <w:rPr>
          <w:rFonts w:asciiTheme="minorHAnsi" w:hAnsiTheme="minorHAnsi" w:cstheme="minorHAnsi"/>
          <w:sz w:val="22"/>
          <w:szCs w:val="22"/>
        </w:rPr>
        <w:t xml:space="preserve">cijfer geregistreerd. Dit betekent dat de student </w:t>
      </w:r>
      <w:r w:rsidR="00496D27" w:rsidRPr="007D5F19">
        <w:rPr>
          <w:rFonts w:asciiTheme="minorHAnsi" w:hAnsiTheme="minorHAnsi" w:cstheme="minorHAnsi"/>
          <w:sz w:val="22"/>
          <w:szCs w:val="22"/>
        </w:rPr>
        <w:t>de</w:t>
      </w:r>
      <w:r w:rsidR="003A19E9" w:rsidRPr="007D5F19">
        <w:rPr>
          <w:rFonts w:asciiTheme="minorHAnsi" w:hAnsiTheme="minorHAnsi" w:cstheme="minorHAnsi"/>
          <w:sz w:val="22"/>
          <w:szCs w:val="22"/>
        </w:rPr>
        <w:t xml:space="preserve"> betreffende </w:t>
      </w:r>
      <w:r w:rsidR="00496D27" w:rsidRPr="007D5F19">
        <w:rPr>
          <w:rFonts w:asciiTheme="minorHAnsi" w:hAnsiTheme="minorHAnsi" w:cstheme="minorHAnsi"/>
          <w:sz w:val="22"/>
          <w:szCs w:val="22"/>
        </w:rPr>
        <w:t>onderwijseenheid</w:t>
      </w:r>
      <w:r w:rsidR="003A19E9" w:rsidRPr="007D5F19">
        <w:rPr>
          <w:rFonts w:asciiTheme="minorHAnsi" w:hAnsiTheme="minorHAnsi" w:cstheme="minorHAnsi"/>
          <w:sz w:val="22"/>
          <w:szCs w:val="22"/>
        </w:rPr>
        <w:t xml:space="preserve"> slechts een keer met goed gevolg hoeft af te leggen (en tevens kan afleggen) en dat het resultaat dubbel geboekt wordt. In dit kader gelden de beperkingen ten aanzien van </w:t>
      </w:r>
      <w:r w:rsidR="00E64642" w:rsidRPr="007D5F19">
        <w:rPr>
          <w:rFonts w:asciiTheme="minorHAnsi" w:hAnsiTheme="minorHAnsi" w:cstheme="minorHAnsi"/>
          <w:sz w:val="22"/>
          <w:szCs w:val="22"/>
        </w:rPr>
        <w:t xml:space="preserve">het minimale aantal unieke ECTS in voor de opleiding </w:t>
      </w:r>
      <w:r w:rsidR="004B6549" w:rsidRPr="007D5F19">
        <w:rPr>
          <w:rFonts w:asciiTheme="minorHAnsi" w:hAnsiTheme="minorHAnsi" w:cstheme="minorHAnsi"/>
          <w:sz w:val="22"/>
          <w:szCs w:val="22"/>
        </w:rPr>
        <w:t>uit art. 33 lid 3 OER</w:t>
      </w:r>
      <w:r w:rsidR="000021A0" w:rsidRPr="007D5F19">
        <w:rPr>
          <w:rFonts w:asciiTheme="minorHAnsi" w:hAnsiTheme="minorHAnsi" w:cstheme="minorHAnsi"/>
          <w:sz w:val="22"/>
          <w:szCs w:val="22"/>
        </w:rPr>
        <w:t xml:space="preserve"> </w:t>
      </w:r>
      <w:proofErr w:type="spellStart"/>
      <w:r w:rsidR="000021A0" w:rsidRPr="007D5F19">
        <w:rPr>
          <w:rFonts w:asciiTheme="minorHAnsi" w:hAnsiTheme="minorHAnsi" w:cstheme="minorHAnsi"/>
          <w:sz w:val="22"/>
          <w:szCs w:val="22"/>
        </w:rPr>
        <w:t>ba</w:t>
      </w:r>
      <w:proofErr w:type="spellEnd"/>
      <w:r w:rsidR="000021A0" w:rsidRPr="007D5F19">
        <w:rPr>
          <w:rFonts w:asciiTheme="minorHAnsi" w:hAnsiTheme="minorHAnsi" w:cstheme="minorHAnsi"/>
          <w:sz w:val="22"/>
          <w:szCs w:val="22"/>
        </w:rPr>
        <w:t xml:space="preserve"> RGL</w:t>
      </w:r>
      <w:r w:rsidR="000361CE" w:rsidRPr="007D5F19">
        <w:rPr>
          <w:rFonts w:asciiTheme="minorHAnsi" w:hAnsiTheme="minorHAnsi" w:cstheme="minorHAnsi"/>
          <w:sz w:val="22"/>
          <w:szCs w:val="22"/>
        </w:rPr>
        <w:t xml:space="preserve"> en art. 31 lid 3 OER FR.</w:t>
      </w:r>
      <w:r w:rsidR="001D0B7A">
        <w:rPr>
          <w:rFonts w:asciiTheme="minorHAnsi" w:hAnsiTheme="minorHAnsi" w:cstheme="minorHAnsi"/>
          <w:sz w:val="22"/>
          <w:szCs w:val="22"/>
        </w:rPr>
        <w:t xml:space="preserve"> </w:t>
      </w:r>
    </w:p>
    <w:p w14:paraId="17A13C44" w14:textId="5B5E75F1" w:rsidR="001D0B7A" w:rsidRPr="001D0B7A" w:rsidRDefault="001D0B7A" w:rsidP="001D0B7A">
      <w:pPr>
        <w:pStyle w:val="NoSpacing"/>
        <w:numPr>
          <w:ilvl w:val="0"/>
          <w:numId w:val="42"/>
        </w:numPr>
        <w:jc w:val="both"/>
        <w:rPr>
          <w:rFonts w:asciiTheme="minorHAnsi" w:hAnsiTheme="minorHAnsi" w:cstheme="minorHAnsi"/>
          <w:sz w:val="22"/>
          <w:szCs w:val="22"/>
        </w:rPr>
      </w:pPr>
      <w:r>
        <w:rPr>
          <w:rFonts w:asciiTheme="minorHAnsi" w:hAnsiTheme="minorHAnsi" w:cstheme="minorHAnsi"/>
          <w:sz w:val="22"/>
          <w:szCs w:val="22"/>
        </w:rPr>
        <w:t>Deze bepaling is niet van toepassing in de Premaster.</w:t>
      </w:r>
    </w:p>
    <w:p w14:paraId="7313E304" w14:textId="77777777" w:rsidR="00496D27" w:rsidRPr="007D5F19" w:rsidRDefault="00496D27" w:rsidP="009F24AD">
      <w:pPr>
        <w:pStyle w:val="NoSpacing"/>
        <w:jc w:val="both"/>
        <w:rPr>
          <w:rFonts w:asciiTheme="minorHAnsi" w:hAnsiTheme="minorHAnsi" w:cstheme="minorHAnsi"/>
          <w:sz w:val="22"/>
          <w:szCs w:val="22"/>
        </w:rPr>
      </w:pPr>
    </w:p>
    <w:p w14:paraId="5A290CF7" w14:textId="77777777" w:rsidR="00496D27" w:rsidRPr="007D5F19" w:rsidRDefault="00496D27" w:rsidP="009F24AD">
      <w:pPr>
        <w:pStyle w:val="NoSpacing"/>
        <w:jc w:val="both"/>
        <w:rPr>
          <w:rFonts w:asciiTheme="minorHAnsi" w:hAnsiTheme="minorHAnsi" w:cstheme="minorHAnsi"/>
          <w:sz w:val="22"/>
          <w:szCs w:val="22"/>
        </w:rPr>
      </w:pPr>
    </w:p>
    <w:p w14:paraId="1C7ED268" w14:textId="5AFC7699" w:rsidR="001C4CC5"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1C4CC5" w:rsidRPr="007D5F19">
        <w:rPr>
          <w:rFonts w:asciiTheme="minorHAnsi" w:hAnsiTheme="minorHAnsi" w:cstheme="minorHAnsi"/>
          <w:b/>
          <w:bCs/>
          <w:sz w:val="22"/>
          <w:szCs w:val="22"/>
        </w:rPr>
        <w:t xml:space="preserve"> </w:t>
      </w:r>
      <w:r w:rsidR="00DF7E12">
        <w:rPr>
          <w:rFonts w:asciiTheme="minorHAnsi" w:hAnsiTheme="minorHAnsi" w:cstheme="minorHAnsi"/>
          <w:b/>
          <w:bCs/>
          <w:sz w:val="22"/>
          <w:szCs w:val="22"/>
        </w:rPr>
        <w:t>21</w:t>
      </w:r>
      <w:r w:rsidR="004E7DCE" w:rsidRPr="007D5F19">
        <w:rPr>
          <w:rFonts w:asciiTheme="minorHAnsi" w:hAnsiTheme="minorHAnsi" w:cstheme="minorHAnsi"/>
          <w:b/>
          <w:bCs/>
          <w:sz w:val="22"/>
          <w:szCs w:val="22"/>
        </w:rPr>
        <w:t xml:space="preserve">: </w:t>
      </w:r>
      <w:r w:rsidR="00F940EC" w:rsidRPr="007D5F19">
        <w:rPr>
          <w:rFonts w:asciiTheme="minorHAnsi" w:hAnsiTheme="minorHAnsi" w:cstheme="minorHAnsi"/>
          <w:b/>
          <w:bCs/>
          <w:sz w:val="22"/>
          <w:szCs w:val="22"/>
        </w:rPr>
        <w:t>Registratie resultaten elders behaald, keuzeruimte</w:t>
      </w:r>
    </w:p>
    <w:p w14:paraId="5F336336" w14:textId="023B6E76" w:rsidR="004E7DCE" w:rsidRPr="007D5F19" w:rsidRDefault="003A19E9" w:rsidP="009F24AD">
      <w:pPr>
        <w:pStyle w:val="NoSpacing"/>
        <w:numPr>
          <w:ilvl w:val="0"/>
          <w:numId w:val="13"/>
        </w:numPr>
        <w:jc w:val="both"/>
        <w:rPr>
          <w:rFonts w:asciiTheme="minorHAnsi" w:hAnsiTheme="minorHAnsi" w:cstheme="minorHAnsi"/>
          <w:sz w:val="22"/>
          <w:szCs w:val="22"/>
        </w:rPr>
      </w:pPr>
      <w:r w:rsidRPr="007D5F19">
        <w:rPr>
          <w:rFonts w:asciiTheme="minorHAnsi" w:hAnsiTheme="minorHAnsi" w:cstheme="minorHAnsi"/>
          <w:sz w:val="22"/>
          <w:szCs w:val="22"/>
        </w:rPr>
        <w:t xml:space="preserve">Resultaten </w:t>
      </w:r>
      <w:r w:rsidR="006918EC" w:rsidRPr="007D5F19">
        <w:rPr>
          <w:rFonts w:asciiTheme="minorHAnsi" w:hAnsiTheme="minorHAnsi" w:cstheme="minorHAnsi"/>
          <w:sz w:val="22"/>
          <w:szCs w:val="22"/>
        </w:rPr>
        <w:t>uit</w:t>
      </w:r>
      <w:r w:rsidR="00B93C72" w:rsidRPr="007D5F19">
        <w:rPr>
          <w:rFonts w:asciiTheme="minorHAnsi" w:hAnsiTheme="minorHAnsi" w:cstheme="minorHAnsi"/>
          <w:sz w:val="22"/>
          <w:szCs w:val="22"/>
        </w:rPr>
        <w:t xml:space="preserve"> </w:t>
      </w:r>
      <w:r w:rsidR="006918EC" w:rsidRPr="007D5F19">
        <w:rPr>
          <w:rFonts w:asciiTheme="minorHAnsi" w:hAnsiTheme="minorHAnsi" w:cstheme="minorHAnsi"/>
          <w:sz w:val="22"/>
          <w:szCs w:val="22"/>
        </w:rPr>
        <w:t>het buitenland</w:t>
      </w:r>
      <w:r w:rsidR="003F2B9D" w:rsidRPr="007D5F19">
        <w:rPr>
          <w:rFonts w:asciiTheme="minorHAnsi" w:hAnsiTheme="minorHAnsi" w:cstheme="minorHAnsi"/>
          <w:sz w:val="22"/>
          <w:szCs w:val="22"/>
        </w:rPr>
        <w:t xml:space="preserve"> ter invulling van de keuzeruimte </w:t>
      </w:r>
      <w:r w:rsidRPr="007D5F19">
        <w:rPr>
          <w:rFonts w:asciiTheme="minorHAnsi" w:hAnsiTheme="minorHAnsi" w:cstheme="minorHAnsi"/>
          <w:sz w:val="22"/>
          <w:szCs w:val="22"/>
        </w:rPr>
        <w:t xml:space="preserve">worden geregistreerd zoals geschiedt aan de instelling waar dit opleidingsonderdeel is gevolgd. </w:t>
      </w:r>
    </w:p>
    <w:p w14:paraId="4BD6E1FC" w14:textId="42C7BED3" w:rsidR="004070AD" w:rsidRPr="007D5F19" w:rsidRDefault="004E7DCE" w:rsidP="00D143D7">
      <w:pPr>
        <w:pStyle w:val="NoSpacing"/>
        <w:numPr>
          <w:ilvl w:val="0"/>
          <w:numId w:val="13"/>
        </w:numPr>
        <w:jc w:val="both"/>
        <w:rPr>
          <w:rFonts w:asciiTheme="minorHAnsi" w:hAnsiTheme="minorHAnsi" w:cstheme="minorHAnsi"/>
          <w:sz w:val="22"/>
          <w:szCs w:val="22"/>
        </w:rPr>
      </w:pPr>
      <w:r w:rsidRPr="007D5F19">
        <w:rPr>
          <w:rFonts w:asciiTheme="minorHAnsi" w:hAnsiTheme="minorHAnsi" w:cstheme="minorHAnsi"/>
          <w:sz w:val="22"/>
          <w:szCs w:val="22"/>
        </w:rPr>
        <w:t xml:space="preserve">De behaalde resultaten </w:t>
      </w:r>
      <w:r w:rsidR="004070AD" w:rsidRPr="007D5F19">
        <w:rPr>
          <w:rFonts w:asciiTheme="minorHAnsi" w:hAnsiTheme="minorHAnsi" w:cstheme="minorHAnsi"/>
          <w:sz w:val="22"/>
          <w:szCs w:val="22"/>
        </w:rPr>
        <w:t>worden niet omgezet naar in Nederland gangbare maatstaven. Op de cijferlijst wordt uitsluitend vermeld dat is ‘voldaan’.</w:t>
      </w:r>
    </w:p>
    <w:p w14:paraId="0DA86BC6" w14:textId="4FB11C40" w:rsidR="004070AD" w:rsidRPr="007D5F19" w:rsidRDefault="004070AD" w:rsidP="009F24AD">
      <w:pPr>
        <w:pStyle w:val="NoSpacing"/>
        <w:numPr>
          <w:ilvl w:val="0"/>
          <w:numId w:val="13"/>
        </w:numPr>
        <w:jc w:val="both"/>
        <w:rPr>
          <w:rFonts w:asciiTheme="minorHAnsi" w:hAnsiTheme="minorHAnsi" w:cstheme="minorHAnsi"/>
          <w:sz w:val="22"/>
          <w:szCs w:val="22"/>
        </w:rPr>
      </w:pPr>
      <w:r w:rsidRPr="007D5F19">
        <w:rPr>
          <w:rFonts w:asciiTheme="minorHAnsi" w:hAnsiTheme="minorHAnsi" w:cstheme="minorHAnsi"/>
          <w:sz w:val="22"/>
          <w:szCs w:val="22"/>
        </w:rPr>
        <w:t xml:space="preserve">Ten aanzien van de vakken die </w:t>
      </w:r>
      <w:r w:rsidRPr="007D5F19">
        <w:rPr>
          <w:rFonts w:asciiTheme="minorHAnsi" w:hAnsiTheme="minorHAnsi" w:cstheme="minorHAnsi"/>
          <w:sz w:val="22"/>
          <w:szCs w:val="22"/>
          <w:lang w:eastAsia="en-US"/>
        </w:rPr>
        <w:t xml:space="preserve">elders </w:t>
      </w:r>
      <w:r w:rsidRPr="007D5F19">
        <w:rPr>
          <w:rFonts w:asciiTheme="minorHAnsi" w:hAnsiTheme="minorHAnsi" w:cstheme="minorHAnsi"/>
          <w:sz w:val="22"/>
          <w:szCs w:val="22"/>
        </w:rPr>
        <w:t xml:space="preserve">worden </w:t>
      </w:r>
      <w:r w:rsidR="002B2742" w:rsidRPr="007D5F19">
        <w:rPr>
          <w:rFonts w:asciiTheme="minorHAnsi" w:hAnsiTheme="minorHAnsi" w:cstheme="minorHAnsi"/>
          <w:sz w:val="22"/>
          <w:szCs w:val="22"/>
        </w:rPr>
        <w:t>afgelegd</w:t>
      </w:r>
      <w:r w:rsidRPr="007D5F19">
        <w:rPr>
          <w:rFonts w:asciiTheme="minorHAnsi" w:hAnsiTheme="minorHAnsi" w:cstheme="minorHAnsi"/>
          <w:sz w:val="22"/>
          <w:szCs w:val="22"/>
        </w:rPr>
        <w:t xml:space="preserve"> zijn steeds de ter plaatse vastgestelde regelingen</w:t>
      </w:r>
      <w:r w:rsidR="00D143D7" w:rsidRPr="007D5F19">
        <w:rPr>
          <w:rFonts w:asciiTheme="minorHAnsi" w:hAnsiTheme="minorHAnsi" w:cstheme="minorHAnsi"/>
          <w:sz w:val="22"/>
          <w:szCs w:val="22"/>
        </w:rPr>
        <w:t xml:space="preserve"> en voorzieningen</w:t>
      </w:r>
      <w:r w:rsidRPr="007D5F19">
        <w:rPr>
          <w:rFonts w:asciiTheme="minorHAnsi" w:hAnsiTheme="minorHAnsi" w:cstheme="minorHAnsi"/>
          <w:sz w:val="22"/>
          <w:szCs w:val="22"/>
        </w:rPr>
        <w:t xml:space="preserve"> van kracht.</w:t>
      </w:r>
    </w:p>
    <w:p w14:paraId="50E770C8" w14:textId="52CF0000" w:rsidR="003A19E9" w:rsidRPr="007D5F19" w:rsidRDefault="003A19E9" w:rsidP="009F24AD">
      <w:pPr>
        <w:pStyle w:val="NoSpacing"/>
        <w:jc w:val="both"/>
        <w:rPr>
          <w:rFonts w:asciiTheme="minorHAnsi" w:hAnsiTheme="minorHAnsi" w:cstheme="minorHAnsi"/>
          <w:sz w:val="22"/>
          <w:szCs w:val="22"/>
        </w:rPr>
      </w:pPr>
    </w:p>
    <w:p w14:paraId="0B97E992" w14:textId="5DE839E3" w:rsidR="003A19E9" w:rsidRPr="007D5F19" w:rsidRDefault="003A19E9" w:rsidP="009F24AD">
      <w:pPr>
        <w:pStyle w:val="NoSpacing"/>
        <w:jc w:val="both"/>
        <w:rPr>
          <w:rFonts w:asciiTheme="minorHAnsi" w:hAnsiTheme="minorHAnsi" w:cstheme="minorHAnsi"/>
          <w:sz w:val="22"/>
          <w:szCs w:val="22"/>
        </w:rPr>
      </w:pPr>
    </w:p>
    <w:p w14:paraId="62658DF4" w14:textId="77E8305D" w:rsidR="00D37A8B" w:rsidRPr="007D5F19" w:rsidRDefault="00D37A8B"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DF7E12">
        <w:rPr>
          <w:rFonts w:asciiTheme="minorHAnsi" w:hAnsiTheme="minorHAnsi" w:cstheme="minorHAnsi"/>
          <w:b/>
          <w:bCs/>
          <w:sz w:val="22"/>
          <w:szCs w:val="22"/>
        </w:rPr>
        <w:t>22</w:t>
      </w:r>
      <w:r w:rsidRPr="007D5F19">
        <w:rPr>
          <w:rFonts w:asciiTheme="minorHAnsi" w:hAnsiTheme="minorHAnsi" w:cstheme="minorHAnsi"/>
          <w:b/>
          <w:bCs/>
          <w:sz w:val="22"/>
          <w:szCs w:val="22"/>
        </w:rPr>
        <w:t>: Cum laude en summa cum laude</w:t>
      </w:r>
      <w:r w:rsidR="002437A5">
        <w:rPr>
          <w:rFonts w:asciiTheme="minorHAnsi" w:hAnsiTheme="minorHAnsi" w:cstheme="minorHAnsi"/>
          <w:b/>
          <w:bCs/>
          <w:sz w:val="22"/>
          <w:szCs w:val="22"/>
        </w:rPr>
        <w:t xml:space="preserve"> </w:t>
      </w:r>
    </w:p>
    <w:p w14:paraId="6D03BB4E" w14:textId="32ADFFA4" w:rsidR="00D37A8B" w:rsidRPr="007D5F19" w:rsidRDefault="00D37A8B" w:rsidP="009F24AD">
      <w:pPr>
        <w:pStyle w:val="NoSpacing"/>
        <w:numPr>
          <w:ilvl w:val="0"/>
          <w:numId w:val="14"/>
        </w:numPr>
        <w:jc w:val="both"/>
        <w:rPr>
          <w:rFonts w:asciiTheme="minorHAnsi" w:hAnsiTheme="minorHAnsi" w:cstheme="minorHAnsi"/>
          <w:sz w:val="22"/>
          <w:szCs w:val="22"/>
        </w:rPr>
      </w:pPr>
      <w:r w:rsidRPr="007D5F19">
        <w:rPr>
          <w:rFonts w:asciiTheme="minorHAnsi" w:hAnsiTheme="minorHAnsi" w:cstheme="minorHAnsi"/>
          <w:sz w:val="22"/>
          <w:szCs w:val="22"/>
        </w:rPr>
        <w:t xml:space="preserve">Indien de </w:t>
      </w:r>
      <w:r w:rsidR="00364203" w:rsidRPr="007D5F19">
        <w:rPr>
          <w:rFonts w:asciiTheme="minorHAnsi" w:hAnsiTheme="minorHAnsi" w:cstheme="minorHAnsi"/>
          <w:sz w:val="22"/>
          <w:szCs w:val="22"/>
        </w:rPr>
        <w:t xml:space="preserve">studerende gedurende de </w:t>
      </w:r>
      <w:proofErr w:type="spellStart"/>
      <w:r w:rsidR="00364203" w:rsidRPr="007D5F19">
        <w:rPr>
          <w:rFonts w:asciiTheme="minorHAnsi" w:hAnsiTheme="minorHAnsi" w:cstheme="minorHAnsi"/>
          <w:sz w:val="22"/>
          <w:szCs w:val="22"/>
        </w:rPr>
        <w:t>bachelorfase</w:t>
      </w:r>
      <w:proofErr w:type="spellEnd"/>
      <w:r w:rsidR="00364203" w:rsidRPr="007D5F19">
        <w:rPr>
          <w:rFonts w:asciiTheme="minorHAnsi" w:hAnsiTheme="minorHAnsi" w:cstheme="minorHAnsi"/>
          <w:sz w:val="22"/>
          <w:szCs w:val="22"/>
        </w:rPr>
        <w:t xml:space="preserve"> </w:t>
      </w:r>
      <w:r w:rsidRPr="007D5F19">
        <w:rPr>
          <w:rFonts w:asciiTheme="minorHAnsi" w:hAnsiTheme="minorHAnsi" w:cstheme="minorHAnsi"/>
          <w:sz w:val="22"/>
          <w:szCs w:val="22"/>
        </w:rPr>
        <w:t>blijk heeft gegeven van uitzonderlijke bekwaamheid, wordt dit op het getuigschrift vermeld.</w:t>
      </w:r>
    </w:p>
    <w:p w14:paraId="43358E3B" w14:textId="31CC2DBC" w:rsidR="00D37A8B" w:rsidRPr="007D5F19" w:rsidRDefault="00D37A8B" w:rsidP="009F24AD">
      <w:pPr>
        <w:pStyle w:val="NoSpacing"/>
        <w:numPr>
          <w:ilvl w:val="0"/>
          <w:numId w:val="14"/>
        </w:numPr>
        <w:jc w:val="both"/>
        <w:rPr>
          <w:rFonts w:asciiTheme="minorHAnsi" w:hAnsiTheme="minorHAnsi" w:cstheme="minorHAnsi"/>
          <w:sz w:val="22"/>
          <w:szCs w:val="22"/>
        </w:rPr>
      </w:pPr>
      <w:r w:rsidRPr="007D5F19">
        <w:rPr>
          <w:rFonts w:asciiTheme="minorHAnsi" w:hAnsiTheme="minorHAnsi" w:cstheme="minorHAnsi"/>
          <w:sz w:val="22"/>
          <w:szCs w:val="22"/>
        </w:rPr>
        <w:t xml:space="preserve">Blijk van </w:t>
      </w:r>
      <w:r w:rsidR="003B00CA" w:rsidRPr="007D5F19">
        <w:rPr>
          <w:rFonts w:asciiTheme="minorHAnsi" w:hAnsiTheme="minorHAnsi" w:cstheme="minorHAnsi"/>
          <w:sz w:val="22"/>
          <w:szCs w:val="22"/>
        </w:rPr>
        <w:t xml:space="preserve">deze </w:t>
      </w:r>
      <w:r w:rsidRPr="007D5F19">
        <w:rPr>
          <w:rFonts w:asciiTheme="minorHAnsi" w:hAnsiTheme="minorHAnsi" w:cstheme="minorHAnsi"/>
          <w:sz w:val="22"/>
          <w:szCs w:val="22"/>
        </w:rPr>
        <w:t>uitzonderlijke bekwaamheid is uitsluitend gegeven in de volgende gevallen:</w:t>
      </w:r>
    </w:p>
    <w:p w14:paraId="76F57C58" w14:textId="18B91787" w:rsidR="005748DF" w:rsidRPr="007D5F19" w:rsidRDefault="005748DF" w:rsidP="009F24AD">
      <w:pPr>
        <w:pStyle w:val="NoSpacing"/>
        <w:numPr>
          <w:ilvl w:val="0"/>
          <w:numId w:val="15"/>
        </w:numPr>
        <w:jc w:val="both"/>
        <w:rPr>
          <w:rFonts w:asciiTheme="minorHAnsi" w:hAnsiTheme="minorHAnsi" w:cstheme="minorHAnsi"/>
          <w:sz w:val="22"/>
          <w:szCs w:val="22"/>
        </w:rPr>
      </w:pPr>
      <w:r w:rsidRPr="007D5F19">
        <w:rPr>
          <w:rFonts w:asciiTheme="minorHAnsi" w:hAnsiTheme="minorHAnsi" w:cstheme="minorHAnsi"/>
          <w:sz w:val="22"/>
          <w:szCs w:val="22"/>
        </w:rPr>
        <w:t>Cum Laude</w:t>
      </w:r>
    </w:p>
    <w:p w14:paraId="3E2C18DF" w14:textId="18A0C618" w:rsidR="00CB0FC9" w:rsidRPr="007D5F19" w:rsidRDefault="009B2BB7"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De</w:t>
      </w:r>
      <w:r w:rsidR="00D37A8B" w:rsidRPr="007D5F19">
        <w:rPr>
          <w:rFonts w:asciiTheme="minorHAnsi" w:hAnsiTheme="minorHAnsi" w:cstheme="minorHAnsi"/>
          <w:sz w:val="22"/>
          <w:szCs w:val="22"/>
        </w:rPr>
        <w:t xml:space="preserve"> </w:t>
      </w:r>
      <w:r w:rsidR="009452EC" w:rsidRPr="007D5F19">
        <w:rPr>
          <w:rFonts w:asciiTheme="minorHAnsi" w:hAnsiTheme="minorHAnsi" w:cstheme="minorHAnsi"/>
          <w:sz w:val="22"/>
          <w:szCs w:val="22"/>
        </w:rPr>
        <w:t>studerende</w:t>
      </w:r>
      <w:r w:rsidR="00D37A8B" w:rsidRPr="007D5F19">
        <w:rPr>
          <w:rFonts w:asciiTheme="minorHAnsi" w:hAnsiTheme="minorHAnsi" w:cstheme="minorHAnsi"/>
          <w:sz w:val="22"/>
          <w:szCs w:val="22"/>
        </w:rPr>
        <w:t xml:space="preserve"> heeft, zonder een </w:t>
      </w:r>
      <w:r w:rsidR="00D5117F" w:rsidRPr="007D5F19">
        <w:rPr>
          <w:rFonts w:asciiTheme="minorHAnsi" w:hAnsiTheme="minorHAnsi" w:cstheme="minorHAnsi"/>
          <w:sz w:val="22"/>
          <w:szCs w:val="22"/>
        </w:rPr>
        <w:t xml:space="preserve">onderwijseenheid </w:t>
      </w:r>
      <w:r w:rsidR="00D37A8B" w:rsidRPr="007D5F19">
        <w:rPr>
          <w:rFonts w:asciiTheme="minorHAnsi" w:hAnsiTheme="minorHAnsi" w:cstheme="minorHAnsi"/>
          <w:sz w:val="22"/>
          <w:szCs w:val="22"/>
        </w:rPr>
        <w:t xml:space="preserve">te hoeven </w:t>
      </w:r>
      <w:r w:rsidR="00CD1BFC" w:rsidRPr="007D5F19">
        <w:rPr>
          <w:rFonts w:asciiTheme="minorHAnsi" w:hAnsiTheme="minorHAnsi" w:cstheme="minorHAnsi"/>
          <w:sz w:val="22"/>
          <w:szCs w:val="22"/>
        </w:rPr>
        <w:t>remediëren</w:t>
      </w:r>
      <w:r w:rsidR="00D37A8B" w:rsidRPr="007D5F19">
        <w:rPr>
          <w:rFonts w:asciiTheme="minorHAnsi" w:hAnsiTheme="minorHAnsi" w:cstheme="minorHAnsi"/>
          <w:sz w:val="22"/>
          <w:szCs w:val="22"/>
        </w:rPr>
        <w:t xml:space="preserve">, voor alle onderdelen behorende bij het bachelorexamen zoals genoemd in de </w:t>
      </w:r>
      <w:r w:rsidR="00D52EEA" w:rsidRPr="007D5F19">
        <w:rPr>
          <w:rFonts w:asciiTheme="minorHAnsi" w:hAnsiTheme="minorHAnsi" w:cstheme="minorHAnsi"/>
          <w:sz w:val="22"/>
          <w:szCs w:val="22"/>
        </w:rPr>
        <w:t>OER</w:t>
      </w:r>
      <w:r w:rsidR="00D37A8B" w:rsidRPr="007D5F19">
        <w:rPr>
          <w:rFonts w:asciiTheme="minorHAnsi" w:hAnsiTheme="minorHAnsi" w:cstheme="minorHAnsi"/>
          <w:sz w:val="22"/>
          <w:szCs w:val="22"/>
        </w:rPr>
        <w:t>, gemiddeld ten minste een volle acht (8,0) en geen cijfer lager dan zeven behaald</w:t>
      </w:r>
      <w:r w:rsidR="00D52EEA" w:rsidRPr="007D5F19">
        <w:rPr>
          <w:rFonts w:asciiTheme="minorHAnsi" w:hAnsiTheme="minorHAnsi" w:cstheme="minorHAnsi"/>
          <w:sz w:val="22"/>
          <w:szCs w:val="22"/>
        </w:rPr>
        <w:t xml:space="preserve">; </w:t>
      </w:r>
    </w:p>
    <w:p w14:paraId="2781C7BF" w14:textId="49DE1579" w:rsidR="005748DF" w:rsidRPr="007D5F19" w:rsidRDefault="00113271" w:rsidP="009F24AD">
      <w:pPr>
        <w:pStyle w:val="NoSpacing"/>
        <w:numPr>
          <w:ilvl w:val="0"/>
          <w:numId w:val="10"/>
        </w:numPr>
        <w:jc w:val="both"/>
        <w:rPr>
          <w:rFonts w:asciiTheme="minorHAnsi" w:hAnsiTheme="minorHAnsi" w:cstheme="minorHAnsi"/>
          <w:sz w:val="22"/>
          <w:szCs w:val="22"/>
        </w:rPr>
      </w:pPr>
      <w:r w:rsidRPr="007D5F19">
        <w:rPr>
          <w:rFonts w:asciiTheme="minorHAnsi" w:hAnsiTheme="minorHAnsi" w:cstheme="minorHAnsi"/>
          <w:sz w:val="22"/>
          <w:szCs w:val="22"/>
        </w:rPr>
        <w:t>D</w:t>
      </w:r>
      <w:r w:rsidR="005748DF" w:rsidRPr="007D5F19">
        <w:rPr>
          <w:rFonts w:asciiTheme="minorHAnsi" w:hAnsiTheme="minorHAnsi" w:cstheme="minorHAnsi"/>
          <w:sz w:val="22"/>
          <w:szCs w:val="22"/>
        </w:rPr>
        <w:t xml:space="preserve">e studerende heeft, zonder een onderwijseenheid te hoeven </w:t>
      </w:r>
      <w:r w:rsidR="00CD1BFC" w:rsidRPr="007D5F19">
        <w:rPr>
          <w:rFonts w:asciiTheme="minorHAnsi" w:hAnsiTheme="minorHAnsi" w:cstheme="minorHAnsi"/>
          <w:sz w:val="22"/>
          <w:szCs w:val="22"/>
        </w:rPr>
        <w:t>remediëren</w:t>
      </w:r>
      <w:r w:rsidR="005748DF" w:rsidRPr="007D5F19">
        <w:rPr>
          <w:rFonts w:asciiTheme="minorHAnsi" w:hAnsiTheme="minorHAnsi" w:cstheme="minorHAnsi"/>
          <w:sz w:val="22"/>
          <w:szCs w:val="22"/>
        </w:rPr>
        <w:t xml:space="preserve">, </w:t>
      </w:r>
      <w:r w:rsidR="004B4C86" w:rsidRPr="007D5F19">
        <w:rPr>
          <w:rFonts w:asciiTheme="minorHAnsi" w:hAnsiTheme="minorHAnsi" w:cstheme="minorHAnsi"/>
          <w:sz w:val="22"/>
          <w:szCs w:val="22"/>
        </w:rPr>
        <w:t xml:space="preserve">voor alle onderdelen behorende bij het bachelorexamen zoals genoemd in de OER, gemiddeld ten minste een </w:t>
      </w:r>
      <w:r w:rsidR="005748DF" w:rsidRPr="007D5F19">
        <w:rPr>
          <w:rFonts w:asciiTheme="minorHAnsi" w:hAnsiTheme="minorHAnsi" w:cstheme="minorHAnsi"/>
          <w:sz w:val="22"/>
          <w:szCs w:val="22"/>
        </w:rPr>
        <w:t>volle achtenhalf (8,5) waarbij één cijfer lager dan zeven behaald mag worden</w:t>
      </w:r>
      <w:r w:rsidR="00A64C9E" w:rsidRPr="007D5F19">
        <w:rPr>
          <w:rFonts w:asciiTheme="minorHAnsi" w:hAnsiTheme="minorHAnsi" w:cstheme="minorHAnsi"/>
          <w:sz w:val="22"/>
          <w:szCs w:val="22"/>
        </w:rPr>
        <w:t>, met dien verstande dat dit niet lager mag zijn dan</w:t>
      </w:r>
      <w:r w:rsidR="005748DF" w:rsidRPr="007D5F19">
        <w:rPr>
          <w:rFonts w:asciiTheme="minorHAnsi" w:hAnsiTheme="minorHAnsi" w:cstheme="minorHAnsi"/>
          <w:sz w:val="22"/>
          <w:szCs w:val="22"/>
        </w:rPr>
        <w:t xml:space="preserve"> één volle zes</w:t>
      </w:r>
      <w:r w:rsidR="00367DB6" w:rsidRPr="007D5F19">
        <w:rPr>
          <w:rFonts w:asciiTheme="minorHAnsi" w:hAnsiTheme="minorHAnsi" w:cstheme="minorHAnsi"/>
          <w:sz w:val="22"/>
          <w:szCs w:val="22"/>
        </w:rPr>
        <w:t>.</w:t>
      </w:r>
    </w:p>
    <w:p w14:paraId="438C8B73" w14:textId="5231D954" w:rsidR="005748DF" w:rsidRPr="007D5F19" w:rsidRDefault="005748DF" w:rsidP="009F24AD">
      <w:pPr>
        <w:pStyle w:val="NoSpacing"/>
        <w:numPr>
          <w:ilvl w:val="0"/>
          <w:numId w:val="15"/>
        </w:numPr>
        <w:jc w:val="both"/>
        <w:rPr>
          <w:rFonts w:asciiTheme="minorHAnsi" w:hAnsiTheme="minorHAnsi" w:cstheme="minorHAnsi"/>
          <w:sz w:val="22"/>
          <w:szCs w:val="22"/>
        </w:rPr>
      </w:pPr>
      <w:r w:rsidRPr="007D5F19">
        <w:rPr>
          <w:rFonts w:asciiTheme="minorHAnsi" w:hAnsiTheme="minorHAnsi" w:cstheme="minorHAnsi"/>
          <w:sz w:val="22"/>
          <w:szCs w:val="22"/>
        </w:rPr>
        <w:t>Summa cum Laude</w:t>
      </w:r>
    </w:p>
    <w:p w14:paraId="1C296E60" w14:textId="41216BB4" w:rsidR="00CB0FC9" w:rsidRPr="007D5F19" w:rsidRDefault="009B2BB7" w:rsidP="009F24AD">
      <w:pPr>
        <w:pStyle w:val="NoSpacing"/>
        <w:ind w:left="720"/>
        <w:jc w:val="both"/>
        <w:rPr>
          <w:rFonts w:asciiTheme="minorHAnsi" w:hAnsiTheme="minorHAnsi" w:cstheme="minorHAnsi"/>
          <w:sz w:val="22"/>
          <w:szCs w:val="22"/>
        </w:rPr>
      </w:pPr>
      <w:r w:rsidRPr="007D5F19">
        <w:rPr>
          <w:rFonts w:asciiTheme="minorHAnsi" w:hAnsiTheme="minorHAnsi" w:cstheme="minorHAnsi"/>
          <w:sz w:val="22"/>
          <w:szCs w:val="22"/>
        </w:rPr>
        <w:t xml:space="preserve">De studerende heeft </w:t>
      </w:r>
      <w:r w:rsidR="008074FF">
        <w:rPr>
          <w:rFonts w:asciiTheme="minorHAnsi" w:hAnsiTheme="minorHAnsi" w:cstheme="minorHAnsi"/>
          <w:sz w:val="22"/>
          <w:szCs w:val="22"/>
        </w:rPr>
        <w:t xml:space="preserve">zonder een onderwijseenheid te hoeven remediëren </w:t>
      </w:r>
      <w:r w:rsidR="00D37A8B" w:rsidRPr="007D5F19">
        <w:rPr>
          <w:rFonts w:asciiTheme="minorHAnsi" w:hAnsiTheme="minorHAnsi" w:cstheme="minorHAnsi"/>
          <w:sz w:val="22"/>
          <w:szCs w:val="22"/>
        </w:rPr>
        <w:t>gemiddeld ten minste een volle negen (9,0)</w:t>
      </w:r>
      <w:r w:rsidR="00367DB6" w:rsidRPr="007D5F19">
        <w:rPr>
          <w:rFonts w:asciiTheme="minorHAnsi" w:hAnsiTheme="minorHAnsi" w:cstheme="minorHAnsi"/>
          <w:sz w:val="22"/>
          <w:szCs w:val="22"/>
        </w:rPr>
        <w:t xml:space="preserve"> en geen cijfer lager dan zeven</w:t>
      </w:r>
      <w:r w:rsidR="00D64A63" w:rsidRPr="007D5F19">
        <w:rPr>
          <w:rFonts w:asciiTheme="minorHAnsi" w:hAnsiTheme="minorHAnsi" w:cstheme="minorHAnsi"/>
          <w:sz w:val="22"/>
          <w:szCs w:val="22"/>
        </w:rPr>
        <w:t xml:space="preserve"> </w:t>
      </w:r>
      <w:r w:rsidR="00D37A8B" w:rsidRPr="007D5F19">
        <w:rPr>
          <w:rFonts w:asciiTheme="minorHAnsi" w:hAnsiTheme="minorHAnsi" w:cstheme="minorHAnsi"/>
          <w:sz w:val="22"/>
          <w:szCs w:val="22"/>
        </w:rPr>
        <w:t xml:space="preserve">behaald. </w:t>
      </w:r>
    </w:p>
    <w:p w14:paraId="789E40AD" w14:textId="3CC2E71F" w:rsidR="00D37A8B" w:rsidRPr="007D5F19" w:rsidRDefault="00D37A8B" w:rsidP="009F24AD">
      <w:pPr>
        <w:pStyle w:val="NoSpacing"/>
        <w:ind w:left="360"/>
        <w:jc w:val="both"/>
        <w:rPr>
          <w:rFonts w:asciiTheme="minorHAnsi" w:hAnsiTheme="minorHAnsi" w:cstheme="minorHAnsi"/>
          <w:sz w:val="22"/>
          <w:szCs w:val="22"/>
        </w:rPr>
      </w:pPr>
      <w:r w:rsidRPr="007D5F19">
        <w:rPr>
          <w:rFonts w:asciiTheme="minorHAnsi" w:hAnsiTheme="minorHAnsi" w:cstheme="minorHAnsi"/>
          <w:sz w:val="22"/>
          <w:szCs w:val="22"/>
        </w:rPr>
        <w:t>Bij de berekening van het gemiddelde wordt geen rekening gehouden met de relatieve zwaarte van de verschillende examenonderdelen.</w:t>
      </w:r>
    </w:p>
    <w:p w14:paraId="07BECA9C" w14:textId="0F9C1FF6" w:rsidR="00D37A8B" w:rsidRPr="007D5F19" w:rsidRDefault="009452EC" w:rsidP="009F24AD">
      <w:pPr>
        <w:pStyle w:val="NoSpacing"/>
        <w:numPr>
          <w:ilvl w:val="0"/>
          <w:numId w:val="14"/>
        </w:numPr>
        <w:jc w:val="both"/>
        <w:rPr>
          <w:rFonts w:asciiTheme="minorHAnsi" w:hAnsiTheme="minorHAnsi" w:cstheme="minorHAnsi"/>
          <w:sz w:val="22"/>
          <w:szCs w:val="22"/>
        </w:rPr>
      </w:pPr>
      <w:r w:rsidRPr="007D5F19">
        <w:rPr>
          <w:rFonts w:asciiTheme="minorHAnsi" w:hAnsiTheme="minorHAnsi" w:cstheme="minorHAnsi"/>
          <w:sz w:val="22"/>
          <w:szCs w:val="22"/>
        </w:rPr>
        <w:t>In afwijking van lid 2 is toekenning van het predicaat Cum Laude dan wel</w:t>
      </w:r>
      <w:r w:rsidR="0094306D" w:rsidRPr="007D5F19">
        <w:rPr>
          <w:rFonts w:asciiTheme="minorHAnsi" w:hAnsiTheme="minorHAnsi" w:cstheme="minorHAnsi"/>
          <w:sz w:val="22"/>
          <w:szCs w:val="22"/>
        </w:rPr>
        <w:t xml:space="preserve"> Summa Cum Laude niet mogelijk </w:t>
      </w:r>
      <w:r w:rsidRPr="007D5F19">
        <w:rPr>
          <w:rFonts w:asciiTheme="minorHAnsi" w:hAnsiTheme="minorHAnsi" w:cstheme="minorHAnsi"/>
          <w:sz w:val="22"/>
          <w:szCs w:val="22"/>
        </w:rPr>
        <w:t xml:space="preserve">indien (deel)toetsen wegens </w:t>
      </w:r>
      <w:r w:rsidR="00D37A8B" w:rsidRPr="007D5F19">
        <w:rPr>
          <w:rFonts w:asciiTheme="minorHAnsi" w:hAnsiTheme="minorHAnsi" w:cstheme="minorHAnsi"/>
          <w:sz w:val="22"/>
          <w:szCs w:val="22"/>
        </w:rPr>
        <w:t>frauduleus handelen, in de zin van</w:t>
      </w:r>
      <w:r w:rsidR="00DF7E12">
        <w:rPr>
          <w:rFonts w:asciiTheme="minorHAnsi" w:hAnsiTheme="minorHAnsi" w:cstheme="minorHAnsi"/>
          <w:sz w:val="22"/>
          <w:szCs w:val="22"/>
        </w:rPr>
        <w:t xml:space="preserve"> art. 11-13</w:t>
      </w:r>
      <w:r w:rsidR="00D37A8B" w:rsidRPr="007D5F19">
        <w:rPr>
          <w:rFonts w:asciiTheme="minorHAnsi" w:hAnsiTheme="minorHAnsi" w:cstheme="minorHAnsi"/>
          <w:sz w:val="22"/>
          <w:szCs w:val="22"/>
        </w:rPr>
        <w:t xml:space="preserve">, door de Examencommissie </w:t>
      </w:r>
      <w:r w:rsidRPr="007D5F19">
        <w:rPr>
          <w:rFonts w:asciiTheme="minorHAnsi" w:hAnsiTheme="minorHAnsi" w:cstheme="minorHAnsi"/>
          <w:sz w:val="22"/>
          <w:szCs w:val="22"/>
        </w:rPr>
        <w:t>ongeldig zijn verklaard</w:t>
      </w:r>
      <w:r w:rsidR="00D37A8B" w:rsidRPr="007D5F19">
        <w:rPr>
          <w:rFonts w:asciiTheme="minorHAnsi" w:hAnsiTheme="minorHAnsi" w:cstheme="minorHAnsi"/>
          <w:sz w:val="22"/>
          <w:szCs w:val="22"/>
        </w:rPr>
        <w:t>.</w:t>
      </w:r>
    </w:p>
    <w:p w14:paraId="3D6F7DDE" w14:textId="7C4E5C63" w:rsidR="00D37A8B" w:rsidRPr="007D5F19" w:rsidRDefault="00D37A8B" w:rsidP="009F24AD">
      <w:pPr>
        <w:pStyle w:val="NoSpacing"/>
        <w:numPr>
          <w:ilvl w:val="0"/>
          <w:numId w:val="14"/>
        </w:numPr>
        <w:jc w:val="both"/>
        <w:rPr>
          <w:rFonts w:asciiTheme="minorHAnsi" w:hAnsiTheme="minorHAnsi" w:cstheme="minorHAnsi"/>
          <w:sz w:val="22"/>
          <w:szCs w:val="22"/>
        </w:rPr>
      </w:pPr>
      <w:r w:rsidRPr="007D5F19">
        <w:rPr>
          <w:rFonts w:asciiTheme="minorHAnsi" w:hAnsiTheme="minorHAnsi" w:cstheme="minorHAnsi"/>
          <w:sz w:val="22"/>
          <w:szCs w:val="22"/>
        </w:rPr>
        <w:t>Resultaten die zijn behaald in het buitenland tellen niet mee bij de berekening</w:t>
      </w:r>
      <w:r w:rsidR="004070AD" w:rsidRPr="007D5F19">
        <w:rPr>
          <w:rFonts w:asciiTheme="minorHAnsi" w:hAnsiTheme="minorHAnsi" w:cstheme="minorHAnsi"/>
          <w:sz w:val="22"/>
          <w:szCs w:val="22"/>
        </w:rPr>
        <w:t>.</w:t>
      </w:r>
    </w:p>
    <w:p w14:paraId="42310A23" w14:textId="49BEC804" w:rsidR="004070AD" w:rsidRDefault="004070AD" w:rsidP="009F24AD">
      <w:pPr>
        <w:pStyle w:val="NoSpacing"/>
        <w:numPr>
          <w:ilvl w:val="0"/>
          <w:numId w:val="14"/>
        </w:numPr>
        <w:jc w:val="both"/>
        <w:rPr>
          <w:rFonts w:asciiTheme="minorHAnsi" w:hAnsiTheme="minorHAnsi" w:cstheme="minorHAnsi"/>
          <w:sz w:val="22"/>
          <w:szCs w:val="22"/>
        </w:rPr>
      </w:pPr>
      <w:r w:rsidRPr="007D5F19">
        <w:rPr>
          <w:rFonts w:asciiTheme="minorHAnsi" w:hAnsiTheme="minorHAnsi" w:cstheme="minorHAnsi"/>
          <w:sz w:val="22"/>
          <w:szCs w:val="22"/>
        </w:rPr>
        <w:t>De Hardheidsclausule is niet van toepassing.</w:t>
      </w:r>
    </w:p>
    <w:p w14:paraId="370C29C1" w14:textId="474A603E" w:rsidR="00541024" w:rsidRPr="007D5F19" w:rsidRDefault="00541024" w:rsidP="009F24AD">
      <w:pPr>
        <w:pStyle w:val="NoSpacing"/>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Deze bepaling is niet van toepassing op het </w:t>
      </w:r>
      <w:proofErr w:type="gramStart"/>
      <w:r>
        <w:rPr>
          <w:rFonts w:asciiTheme="minorHAnsi" w:hAnsiTheme="minorHAnsi" w:cstheme="minorHAnsi"/>
          <w:sz w:val="22"/>
          <w:szCs w:val="22"/>
        </w:rPr>
        <w:t>Premaster programma</w:t>
      </w:r>
      <w:proofErr w:type="gramEnd"/>
      <w:r>
        <w:rPr>
          <w:rFonts w:asciiTheme="minorHAnsi" w:hAnsiTheme="minorHAnsi" w:cstheme="minorHAnsi"/>
          <w:sz w:val="22"/>
          <w:szCs w:val="22"/>
        </w:rPr>
        <w:t>.</w:t>
      </w:r>
    </w:p>
    <w:p w14:paraId="3101ADFB" w14:textId="793C7427" w:rsidR="003A19E9" w:rsidRPr="007D5F19" w:rsidRDefault="003A19E9" w:rsidP="009F24AD">
      <w:pPr>
        <w:pStyle w:val="NoSpacing"/>
        <w:jc w:val="both"/>
        <w:rPr>
          <w:rFonts w:asciiTheme="minorHAnsi" w:hAnsiTheme="minorHAnsi" w:cstheme="minorHAnsi"/>
          <w:sz w:val="22"/>
          <w:szCs w:val="22"/>
        </w:rPr>
      </w:pPr>
    </w:p>
    <w:p w14:paraId="3FE2122D" w14:textId="4706E15B" w:rsidR="00A978D9" w:rsidRPr="007D5F19" w:rsidRDefault="00A978D9"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br/>
      </w:r>
    </w:p>
    <w:p w14:paraId="71B9EEB1" w14:textId="73BED73B" w:rsidR="00322C3C" w:rsidRPr="007D5F19" w:rsidRDefault="00380B42" w:rsidP="009F24AD">
      <w:pPr>
        <w:pStyle w:val="NoSpacing"/>
        <w:jc w:val="both"/>
        <w:rPr>
          <w:rFonts w:asciiTheme="minorHAnsi" w:hAnsiTheme="minorHAnsi" w:cstheme="minorHAnsi"/>
          <w:sz w:val="22"/>
          <w:szCs w:val="22"/>
        </w:rPr>
      </w:pPr>
      <w:r w:rsidRPr="007D5F19">
        <w:rPr>
          <w:rFonts w:asciiTheme="minorHAnsi" w:hAnsiTheme="minorHAnsi" w:cstheme="minorHAnsi"/>
          <w:b/>
          <w:bCs/>
          <w:sz w:val="22"/>
          <w:szCs w:val="22"/>
        </w:rPr>
        <w:t>Deel III Aanwijzingen</w:t>
      </w:r>
    </w:p>
    <w:p w14:paraId="185F4580" w14:textId="0C1492C8" w:rsidR="00380B42" w:rsidRPr="00DF7E12" w:rsidRDefault="00E534CC" w:rsidP="009F24AD">
      <w:pPr>
        <w:pStyle w:val="NoSpacing"/>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De </w:t>
      </w:r>
      <w:r w:rsidR="00380B42" w:rsidRPr="00DF7E12">
        <w:rPr>
          <w:rFonts w:asciiTheme="minorHAnsi" w:hAnsiTheme="minorHAnsi" w:cstheme="minorHAnsi"/>
          <w:b/>
          <w:bCs/>
          <w:sz w:val="22"/>
          <w:szCs w:val="22"/>
        </w:rPr>
        <w:t>Aanwijzingen betref</w:t>
      </w:r>
      <w:r>
        <w:rPr>
          <w:rFonts w:asciiTheme="minorHAnsi" w:hAnsiTheme="minorHAnsi" w:cstheme="minorHAnsi"/>
          <w:b/>
          <w:bCs/>
          <w:sz w:val="22"/>
          <w:szCs w:val="22"/>
        </w:rPr>
        <w:t>fen</w:t>
      </w:r>
      <w:r w:rsidR="00380B42" w:rsidRPr="00DF7E12">
        <w:rPr>
          <w:rFonts w:asciiTheme="minorHAnsi" w:hAnsiTheme="minorHAnsi" w:cstheme="minorHAnsi"/>
          <w:b/>
          <w:bCs/>
          <w:sz w:val="22"/>
          <w:szCs w:val="22"/>
        </w:rPr>
        <w:t xml:space="preserve"> de nadere aanwijzingen van de Examencommissie aan examinatoren en hebben voornamelijk betrekking op </w:t>
      </w:r>
      <w:proofErr w:type="spellStart"/>
      <w:r w:rsidR="00380B42" w:rsidRPr="00DF7E12">
        <w:rPr>
          <w:rFonts w:asciiTheme="minorHAnsi" w:hAnsiTheme="minorHAnsi" w:cstheme="minorHAnsi"/>
          <w:b/>
          <w:bCs/>
          <w:sz w:val="22"/>
          <w:szCs w:val="22"/>
        </w:rPr>
        <w:t>toetsorganisatie</w:t>
      </w:r>
      <w:proofErr w:type="spellEnd"/>
      <w:r w:rsidR="00380B42" w:rsidRPr="00DF7E12">
        <w:rPr>
          <w:rFonts w:asciiTheme="minorHAnsi" w:hAnsiTheme="minorHAnsi" w:cstheme="minorHAnsi"/>
          <w:b/>
          <w:bCs/>
          <w:sz w:val="22"/>
          <w:szCs w:val="22"/>
        </w:rPr>
        <w:t>, voorwaarden ten aanzien van de</w:t>
      </w:r>
      <w:r w:rsidR="00616AA1" w:rsidRPr="00DF7E12">
        <w:rPr>
          <w:rFonts w:asciiTheme="minorHAnsi" w:hAnsiTheme="minorHAnsi" w:cstheme="minorHAnsi"/>
          <w:b/>
          <w:bCs/>
          <w:sz w:val="22"/>
          <w:szCs w:val="22"/>
        </w:rPr>
        <w:t xml:space="preserve"> (deel)</w:t>
      </w:r>
      <w:proofErr w:type="spellStart"/>
      <w:r w:rsidR="00380B42" w:rsidRPr="00DF7E12">
        <w:rPr>
          <w:rFonts w:asciiTheme="minorHAnsi" w:hAnsiTheme="minorHAnsi" w:cstheme="minorHAnsi"/>
          <w:b/>
          <w:bCs/>
          <w:sz w:val="22"/>
          <w:szCs w:val="22"/>
        </w:rPr>
        <w:t>toetsomgeving</w:t>
      </w:r>
      <w:proofErr w:type="spellEnd"/>
      <w:r w:rsidR="00380B42" w:rsidRPr="00DF7E12">
        <w:rPr>
          <w:rFonts w:asciiTheme="minorHAnsi" w:hAnsiTheme="minorHAnsi" w:cstheme="minorHAnsi"/>
          <w:b/>
          <w:bCs/>
          <w:sz w:val="22"/>
          <w:szCs w:val="22"/>
        </w:rPr>
        <w:t xml:space="preserve"> en kwaliteitsborging. </w:t>
      </w:r>
    </w:p>
    <w:p w14:paraId="5336C13E" w14:textId="668249CC" w:rsidR="00CD2714" w:rsidRPr="007D5F19" w:rsidRDefault="00CD2714" w:rsidP="009F24AD">
      <w:pPr>
        <w:pStyle w:val="NoSpacing"/>
        <w:jc w:val="both"/>
        <w:rPr>
          <w:rFonts w:asciiTheme="minorHAnsi" w:hAnsiTheme="minorHAnsi" w:cstheme="minorHAnsi"/>
          <w:sz w:val="22"/>
          <w:szCs w:val="22"/>
        </w:rPr>
      </w:pPr>
    </w:p>
    <w:p w14:paraId="2E72129D" w14:textId="478E4AA7" w:rsidR="00380B42" w:rsidRPr="007D5F19" w:rsidRDefault="007079DD"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DF7E12">
        <w:rPr>
          <w:rFonts w:asciiTheme="minorHAnsi" w:hAnsiTheme="minorHAnsi" w:cstheme="minorHAnsi"/>
          <w:b/>
          <w:bCs/>
          <w:sz w:val="22"/>
          <w:szCs w:val="22"/>
        </w:rPr>
        <w:t>23:</w:t>
      </w:r>
      <w:r w:rsidRPr="007D5F19">
        <w:rPr>
          <w:rFonts w:asciiTheme="minorHAnsi" w:hAnsiTheme="minorHAnsi" w:cstheme="minorHAnsi"/>
          <w:b/>
          <w:bCs/>
          <w:sz w:val="22"/>
          <w:szCs w:val="22"/>
        </w:rPr>
        <w:t xml:space="preserve"> Examinator</w:t>
      </w:r>
    </w:p>
    <w:p w14:paraId="387ECAF5" w14:textId="72F28618" w:rsidR="00FA18F8" w:rsidRPr="007D5F19" w:rsidRDefault="001E0CB5"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De </w:t>
      </w:r>
      <w:r w:rsidR="00616AA1" w:rsidRPr="007D5F19">
        <w:rPr>
          <w:rFonts w:asciiTheme="minorHAnsi" w:hAnsiTheme="minorHAnsi" w:cstheme="minorHAnsi"/>
          <w:sz w:val="22"/>
          <w:szCs w:val="22"/>
        </w:rPr>
        <w:t xml:space="preserve">als zodanig benoemde </w:t>
      </w:r>
      <w:r w:rsidRPr="007D5F19">
        <w:rPr>
          <w:rFonts w:asciiTheme="minorHAnsi" w:hAnsiTheme="minorHAnsi" w:cstheme="minorHAnsi"/>
          <w:sz w:val="22"/>
          <w:szCs w:val="22"/>
        </w:rPr>
        <w:t xml:space="preserve">examinator </w:t>
      </w:r>
      <w:r w:rsidR="00EA642D" w:rsidRPr="007D5F19">
        <w:rPr>
          <w:rFonts w:asciiTheme="minorHAnsi" w:hAnsiTheme="minorHAnsi" w:cstheme="minorHAnsi"/>
          <w:sz w:val="22"/>
          <w:szCs w:val="22"/>
        </w:rPr>
        <w:t>(</w:t>
      </w:r>
      <w:r w:rsidR="00EA642D" w:rsidRPr="007D5F19">
        <w:rPr>
          <w:rFonts w:asciiTheme="minorHAnsi" w:hAnsiTheme="minorHAnsi" w:cstheme="minorHAnsi"/>
          <w:i/>
          <w:sz w:val="22"/>
          <w:szCs w:val="22"/>
        </w:rPr>
        <w:t>zie Regeling Aanwijzing Examinatoren</w:t>
      </w:r>
      <w:r w:rsidR="00EA642D"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is verantwoordelijk voor de toetsing van de </w:t>
      </w:r>
      <w:r w:rsidR="000C6B4C" w:rsidRPr="007D5F19">
        <w:rPr>
          <w:rFonts w:asciiTheme="minorHAnsi" w:hAnsiTheme="minorHAnsi" w:cstheme="minorHAnsi"/>
          <w:sz w:val="22"/>
          <w:szCs w:val="22"/>
        </w:rPr>
        <w:t xml:space="preserve">betreffende </w:t>
      </w:r>
      <w:r w:rsidRPr="007D5F19">
        <w:rPr>
          <w:rFonts w:asciiTheme="minorHAnsi" w:hAnsiTheme="minorHAnsi" w:cstheme="minorHAnsi"/>
          <w:sz w:val="22"/>
          <w:szCs w:val="22"/>
        </w:rPr>
        <w:t xml:space="preserve">onderwijseenheid. Om de uitoefening van die bevoegdheid nader in te kaderen en </w:t>
      </w:r>
      <w:r w:rsidR="00641CCB" w:rsidRPr="007D5F19">
        <w:rPr>
          <w:rFonts w:asciiTheme="minorHAnsi" w:hAnsiTheme="minorHAnsi" w:cstheme="minorHAnsi"/>
          <w:sz w:val="22"/>
          <w:szCs w:val="22"/>
        </w:rPr>
        <w:t xml:space="preserve">de </w:t>
      </w:r>
      <w:proofErr w:type="spellStart"/>
      <w:r w:rsidR="00641CCB" w:rsidRPr="007D5F19">
        <w:rPr>
          <w:rFonts w:asciiTheme="minorHAnsi" w:hAnsiTheme="minorHAnsi" w:cstheme="minorHAnsi"/>
          <w:sz w:val="22"/>
          <w:szCs w:val="22"/>
        </w:rPr>
        <w:t>toetskwaliteit</w:t>
      </w:r>
      <w:proofErr w:type="spellEnd"/>
      <w:r w:rsidR="00641CCB" w:rsidRPr="007D5F19">
        <w:rPr>
          <w:rFonts w:asciiTheme="minorHAnsi" w:hAnsiTheme="minorHAnsi" w:cstheme="minorHAnsi"/>
          <w:sz w:val="22"/>
          <w:szCs w:val="22"/>
        </w:rPr>
        <w:t xml:space="preserve"> te kunnen borgen</w:t>
      </w:r>
      <w:r w:rsidRPr="007D5F19">
        <w:rPr>
          <w:rFonts w:asciiTheme="minorHAnsi" w:hAnsiTheme="minorHAnsi" w:cstheme="minorHAnsi"/>
          <w:sz w:val="22"/>
          <w:szCs w:val="22"/>
        </w:rPr>
        <w:t xml:space="preserve">, stelt de Examencommissie regels </w:t>
      </w:r>
      <w:r w:rsidR="00641CCB" w:rsidRPr="007D5F19">
        <w:rPr>
          <w:rFonts w:asciiTheme="minorHAnsi" w:hAnsiTheme="minorHAnsi" w:cstheme="minorHAnsi"/>
          <w:sz w:val="22"/>
          <w:szCs w:val="22"/>
        </w:rPr>
        <w:t xml:space="preserve">ten aanzien van de constructie van de (deel)toets, het correctieproces en de vaststelling en publicatie van de resultaten </w:t>
      </w:r>
      <w:r w:rsidRPr="007D5F19">
        <w:rPr>
          <w:rFonts w:asciiTheme="minorHAnsi" w:hAnsiTheme="minorHAnsi" w:cstheme="minorHAnsi"/>
          <w:sz w:val="22"/>
          <w:szCs w:val="22"/>
        </w:rPr>
        <w:t xml:space="preserve">vast. </w:t>
      </w:r>
    </w:p>
    <w:p w14:paraId="008E4490" w14:textId="2FDC575B" w:rsidR="00FA18F8" w:rsidRPr="007D5F19" w:rsidRDefault="00FA18F8" w:rsidP="009F24AD">
      <w:pPr>
        <w:pStyle w:val="NoSpacing"/>
        <w:jc w:val="both"/>
        <w:rPr>
          <w:rFonts w:asciiTheme="minorHAnsi" w:hAnsiTheme="minorHAnsi" w:cstheme="minorHAnsi"/>
          <w:sz w:val="22"/>
          <w:szCs w:val="22"/>
        </w:rPr>
      </w:pPr>
    </w:p>
    <w:p w14:paraId="2A3CC3AF" w14:textId="77777777" w:rsidR="00746213" w:rsidRPr="007D5F19" w:rsidRDefault="00746213" w:rsidP="009F24AD">
      <w:pPr>
        <w:pStyle w:val="NoSpacing"/>
        <w:jc w:val="both"/>
        <w:rPr>
          <w:rFonts w:asciiTheme="minorHAnsi" w:hAnsiTheme="minorHAnsi" w:cstheme="minorHAnsi"/>
          <w:sz w:val="22"/>
          <w:szCs w:val="22"/>
        </w:rPr>
      </w:pPr>
    </w:p>
    <w:p w14:paraId="30AAAD18" w14:textId="3F393B09" w:rsidR="00FA18F8" w:rsidRPr="007D5F19" w:rsidRDefault="00FA18F8"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DF7E12">
        <w:rPr>
          <w:rFonts w:asciiTheme="minorHAnsi" w:hAnsiTheme="minorHAnsi" w:cstheme="minorHAnsi"/>
          <w:b/>
          <w:bCs/>
          <w:sz w:val="22"/>
          <w:szCs w:val="22"/>
        </w:rPr>
        <w:t>24</w:t>
      </w:r>
      <w:r w:rsidRPr="007D5F19">
        <w:rPr>
          <w:rFonts w:asciiTheme="minorHAnsi" w:hAnsiTheme="minorHAnsi" w:cstheme="minorHAnsi"/>
          <w:b/>
          <w:bCs/>
          <w:sz w:val="22"/>
          <w:szCs w:val="22"/>
        </w:rPr>
        <w:t xml:space="preserve">: Eisen aan </w:t>
      </w:r>
      <w:r w:rsidR="003B00CA" w:rsidRPr="007D5F19">
        <w:rPr>
          <w:rFonts w:asciiTheme="minorHAnsi" w:hAnsiTheme="minorHAnsi" w:cstheme="minorHAnsi"/>
          <w:b/>
          <w:bCs/>
          <w:sz w:val="22"/>
          <w:szCs w:val="22"/>
        </w:rPr>
        <w:t xml:space="preserve">de </w:t>
      </w:r>
      <w:r w:rsidR="008733EA" w:rsidRPr="007D5F19">
        <w:rPr>
          <w:rFonts w:asciiTheme="minorHAnsi" w:hAnsiTheme="minorHAnsi" w:cstheme="minorHAnsi"/>
          <w:b/>
          <w:bCs/>
          <w:sz w:val="22"/>
          <w:szCs w:val="22"/>
        </w:rPr>
        <w:t>constructie</w:t>
      </w:r>
      <w:r w:rsidRPr="007D5F19">
        <w:rPr>
          <w:rFonts w:asciiTheme="minorHAnsi" w:hAnsiTheme="minorHAnsi" w:cstheme="minorHAnsi"/>
          <w:b/>
          <w:bCs/>
          <w:sz w:val="22"/>
          <w:szCs w:val="22"/>
        </w:rPr>
        <w:t xml:space="preserve"> van</w:t>
      </w:r>
      <w:r w:rsidR="003B00CA" w:rsidRPr="007D5F19">
        <w:rPr>
          <w:rFonts w:asciiTheme="minorHAnsi" w:hAnsiTheme="minorHAnsi" w:cstheme="minorHAnsi"/>
          <w:b/>
          <w:bCs/>
          <w:sz w:val="22"/>
          <w:szCs w:val="22"/>
        </w:rPr>
        <w:t xml:space="preserve"> de</w:t>
      </w:r>
      <w:r w:rsidR="00DD257E" w:rsidRPr="007D5F19">
        <w:rPr>
          <w:rFonts w:asciiTheme="minorHAnsi" w:hAnsiTheme="minorHAnsi" w:cstheme="minorHAnsi"/>
          <w:b/>
          <w:bCs/>
          <w:sz w:val="22"/>
          <w:szCs w:val="22"/>
        </w:rPr>
        <w:t xml:space="preserve"> </w:t>
      </w:r>
      <w:r w:rsidR="004A47AB" w:rsidRPr="007D5F19">
        <w:rPr>
          <w:rFonts w:asciiTheme="minorHAnsi" w:hAnsiTheme="minorHAnsi" w:cstheme="minorHAnsi"/>
          <w:b/>
          <w:bCs/>
          <w:sz w:val="22"/>
          <w:szCs w:val="22"/>
        </w:rPr>
        <w:t>(</w:t>
      </w:r>
      <w:r w:rsidRPr="007D5F19">
        <w:rPr>
          <w:rFonts w:asciiTheme="minorHAnsi" w:hAnsiTheme="minorHAnsi" w:cstheme="minorHAnsi"/>
          <w:b/>
          <w:bCs/>
          <w:sz w:val="22"/>
          <w:szCs w:val="22"/>
        </w:rPr>
        <w:t>deel</w:t>
      </w:r>
      <w:r w:rsidR="004A47AB" w:rsidRPr="007D5F19">
        <w:rPr>
          <w:rFonts w:asciiTheme="minorHAnsi" w:hAnsiTheme="minorHAnsi" w:cstheme="minorHAnsi"/>
          <w:b/>
          <w:bCs/>
          <w:sz w:val="22"/>
          <w:szCs w:val="22"/>
        </w:rPr>
        <w:t>)</w:t>
      </w:r>
      <w:r w:rsidRPr="007D5F19">
        <w:rPr>
          <w:rFonts w:asciiTheme="minorHAnsi" w:hAnsiTheme="minorHAnsi" w:cstheme="minorHAnsi"/>
          <w:b/>
          <w:bCs/>
          <w:sz w:val="22"/>
          <w:szCs w:val="22"/>
        </w:rPr>
        <w:t xml:space="preserve">toets </w:t>
      </w:r>
    </w:p>
    <w:p w14:paraId="777A0E32" w14:textId="5B1015D3" w:rsidR="00FA18F8" w:rsidRPr="007D5F19" w:rsidRDefault="00FA18F8" w:rsidP="009F24AD">
      <w:pPr>
        <w:pStyle w:val="NoSpacing"/>
        <w:numPr>
          <w:ilvl w:val="0"/>
          <w:numId w:val="17"/>
        </w:numPr>
        <w:jc w:val="both"/>
        <w:rPr>
          <w:rFonts w:asciiTheme="minorHAnsi" w:hAnsiTheme="minorHAnsi" w:cstheme="minorHAnsi"/>
          <w:sz w:val="22"/>
          <w:szCs w:val="22"/>
        </w:rPr>
      </w:pPr>
      <w:r w:rsidRPr="007D5F19">
        <w:rPr>
          <w:rFonts w:asciiTheme="minorHAnsi" w:hAnsiTheme="minorHAnsi" w:cstheme="minorHAnsi"/>
          <w:sz w:val="22"/>
          <w:szCs w:val="22"/>
        </w:rPr>
        <w:t xml:space="preserve">De (deel)toets </w:t>
      </w:r>
      <w:r w:rsidR="002B2742" w:rsidRPr="007D5F19">
        <w:rPr>
          <w:rFonts w:asciiTheme="minorHAnsi" w:hAnsiTheme="minorHAnsi" w:cstheme="minorHAnsi"/>
          <w:sz w:val="22"/>
          <w:szCs w:val="22"/>
        </w:rPr>
        <w:t>heeft de in het Toe</w:t>
      </w:r>
      <w:r w:rsidR="00B67196" w:rsidRPr="007D5F19">
        <w:rPr>
          <w:rFonts w:asciiTheme="minorHAnsi" w:hAnsiTheme="minorHAnsi" w:cstheme="minorHAnsi"/>
          <w:sz w:val="22"/>
          <w:szCs w:val="22"/>
        </w:rPr>
        <w:t>ts</w:t>
      </w:r>
      <w:r w:rsidR="002B2742" w:rsidRPr="007D5F19">
        <w:rPr>
          <w:rFonts w:asciiTheme="minorHAnsi" w:hAnsiTheme="minorHAnsi" w:cstheme="minorHAnsi"/>
          <w:sz w:val="22"/>
          <w:szCs w:val="22"/>
        </w:rPr>
        <w:t>plan</w:t>
      </w:r>
      <w:r w:rsidRPr="007D5F19">
        <w:rPr>
          <w:rFonts w:asciiTheme="minorHAnsi" w:hAnsiTheme="minorHAnsi" w:cstheme="minorHAnsi"/>
          <w:sz w:val="22"/>
          <w:szCs w:val="22"/>
        </w:rPr>
        <w:t xml:space="preserve"> </w:t>
      </w:r>
      <w:r w:rsidR="00367DB6" w:rsidRPr="007D5F19">
        <w:rPr>
          <w:rFonts w:asciiTheme="minorHAnsi" w:hAnsiTheme="minorHAnsi" w:cstheme="minorHAnsi"/>
          <w:sz w:val="22"/>
          <w:szCs w:val="22"/>
        </w:rPr>
        <w:t xml:space="preserve">vastgestelde </w:t>
      </w:r>
      <w:r w:rsidRPr="007D5F19">
        <w:rPr>
          <w:rFonts w:asciiTheme="minorHAnsi" w:hAnsiTheme="minorHAnsi" w:cstheme="minorHAnsi"/>
          <w:sz w:val="22"/>
          <w:szCs w:val="22"/>
        </w:rPr>
        <w:t xml:space="preserve">toetsvorm. </w:t>
      </w:r>
    </w:p>
    <w:p w14:paraId="58C5BCE4" w14:textId="42FC2F0A" w:rsidR="001E0CB5" w:rsidRPr="007D5F19" w:rsidRDefault="00FA18F8" w:rsidP="009F24AD">
      <w:pPr>
        <w:pStyle w:val="NoSpacing"/>
        <w:numPr>
          <w:ilvl w:val="0"/>
          <w:numId w:val="17"/>
        </w:numPr>
        <w:jc w:val="both"/>
        <w:rPr>
          <w:rFonts w:asciiTheme="minorHAnsi" w:hAnsiTheme="minorHAnsi" w:cstheme="minorHAnsi"/>
          <w:sz w:val="22"/>
          <w:szCs w:val="22"/>
        </w:rPr>
      </w:pPr>
      <w:r w:rsidRPr="007D5F19">
        <w:rPr>
          <w:rFonts w:asciiTheme="minorHAnsi" w:hAnsiTheme="minorHAnsi" w:cstheme="minorHAnsi"/>
          <w:sz w:val="22"/>
          <w:szCs w:val="22"/>
        </w:rPr>
        <w:t xml:space="preserve">Ten aanzien van de (deel)toets bestaat een </w:t>
      </w:r>
      <w:proofErr w:type="spellStart"/>
      <w:r w:rsidR="00EE716B" w:rsidRPr="007D5F19">
        <w:rPr>
          <w:rFonts w:asciiTheme="minorHAnsi" w:hAnsiTheme="minorHAnsi" w:cstheme="minorHAnsi"/>
          <w:sz w:val="22"/>
          <w:szCs w:val="22"/>
        </w:rPr>
        <w:t>toetsbeschrijving</w:t>
      </w:r>
      <w:proofErr w:type="spellEnd"/>
      <w:r w:rsidRPr="007D5F19">
        <w:rPr>
          <w:rFonts w:asciiTheme="minorHAnsi" w:hAnsiTheme="minorHAnsi" w:cstheme="minorHAnsi"/>
          <w:sz w:val="22"/>
          <w:szCs w:val="22"/>
        </w:rPr>
        <w:t xml:space="preserve"> waaruit tenminste de </w:t>
      </w:r>
      <w:r w:rsidR="004B6549" w:rsidRPr="007D5F19">
        <w:rPr>
          <w:rFonts w:asciiTheme="minorHAnsi" w:hAnsiTheme="minorHAnsi" w:cstheme="minorHAnsi"/>
          <w:sz w:val="22"/>
          <w:szCs w:val="22"/>
        </w:rPr>
        <w:t xml:space="preserve">in de </w:t>
      </w:r>
      <w:r w:rsidR="006E7F83" w:rsidRPr="007D5F19">
        <w:rPr>
          <w:rFonts w:asciiTheme="minorHAnsi" w:hAnsiTheme="minorHAnsi" w:cstheme="minorHAnsi"/>
          <w:sz w:val="22"/>
          <w:szCs w:val="22"/>
        </w:rPr>
        <w:t>R</w:t>
      </w:r>
      <w:r w:rsidR="006E7F83" w:rsidRPr="007D5F19">
        <w:rPr>
          <w:rFonts w:asciiTheme="minorHAnsi" w:hAnsiTheme="minorHAnsi" w:cstheme="minorHAnsi"/>
          <w:i/>
          <w:sz w:val="22"/>
          <w:szCs w:val="22"/>
        </w:rPr>
        <w:t>egeling</w:t>
      </w:r>
      <w:r w:rsidR="004B6549" w:rsidRPr="007D5F19">
        <w:rPr>
          <w:rFonts w:asciiTheme="minorHAnsi" w:hAnsiTheme="minorHAnsi" w:cstheme="minorHAnsi"/>
          <w:i/>
          <w:sz w:val="22"/>
          <w:szCs w:val="22"/>
        </w:rPr>
        <w:t xml:space="preserve"> Kwaliteitsborging</w:t>
      </w:r>
      <w:r w:rsidR="004B6549" w:rsidRPr="007D5F19">
        <w:rPr>
          <w:rFonts w:asciiTheme="minorHAnsi" w:hAnsiTheme="minorHAnsi" w:cstheme="minorHAnsi"/>
          <w:sz w:val="22"/>
          <w:szCs w:val="22"/>
        </w:rPr>
        <w:t xml:space="preserve"> opgenomen elementen blijken. </w:t>
      </w:r>
      <w:r w:rsidRPr="007D5F19">
        <w:rPr>
          <w:rFonts w:asciiTheme="minorHAnsi" w:hAnsiTheme="minorHAnsi" w:cstheme="minorHAnsi"/>
          <w:sz w:val="22"/>
          <w:szCs w:val="22"/>
        </w:rPr>
        <w:t xml:space="preserve"> </w:t>
      </w:r>
    </w:p>
    <w:p w14:paraId="34EC4D39" w14:textId="2A3C9983" w:rsidR="001E0CB5" w:rsidRPr="007D5F19" w:rsidRDefault="001E0CB5" w:rsidP="009F24AD">
      <w:pPr>
        <w:pStyle w:val="NoSpacing"/>
        <w:numPr>
          <w:ilvl w:val="0"/>
          <w:numId w:val="17"/>
        </w:numPr>
        <w:jc w:val="both"/>
        <w:rPr>
          <w:rFonts w:asciiTheme="minorHAnsi" w:hAnsiTheme="minorHAnsi" w:cstheme="minorHAnsi"/>
          <w:sz w:val="22"/>
          <w:szCs w:val="22"/>
        </w:rPr>
      </w:pPr>
      <w:r w:rsidRPr="007D5F19">
        <w:rPr>
          <w:rFonts w:asciiTheme="minorHAnsi" w:hAnsiTheme="minorHAnsi" w:cstheme="minorHAnsi"/>
          <w:sz w:val="22"/>
          <w:szCs w:val="22"/>
        </w:rPr>
        <w:t xml:space="preserve">De vragen en opgaven van </w:t>
      </w:r>
      <w:r w:rsidR="00F31AE0" w:rsidRPr="007D5F19">
        <w:rPr>
          <w:rFonts w:asciiTheme="minorHAnsi" w:hAnsiTheme="minorHAnsi" w:cstheme="minorHAnsi"/>
          <w:sz w:val="22"/>
          <w:szCs w:val="22"/>
        </w:rPr>
        <w:t>de (deel)toets</w:t>
      </w:r>
      <w:r w:rsidRPr="007D5F19">
        <w:rPr>
          <w:rFonts w:asciiTheme="minorHAnsi" w:hAnsiTheme="minorHAnsi" w:cstheme="minorHAnsi"/>
          <w:sz w:val="22"/>
          <w:szCs w:val="22"/>
        </w:rPr>
        <w:t xml:space="preserve"> zijn duidelijk; voor zover noodzakelijk blijkt uit de vraagstelling en de </w:t>
      </w:r>
      <w:r w:rsidR="005D3DC8" w:rsidRPr="007D5F19">
        <w:rPr>
          <w:rFonts w:asciiTheme="minorHAnsi" w:hAnsiTheme="minorHAnsi" w:cstheme="minorHAnsi"/>
          <w:sz w:val="22"/>
          <w:szCs w:val="22"/>
        </w:rPr>
        <w:t xml:space="preserve">(beoogde) </w:t>
      </w:r>
      <w:r w:rsidRPr="007D5F19">
        <w:rPr>
          <w:rFonts w:asciiTheme="minorHAnsi" w:hAnsiTheme="minorHAnsi" w:cstheme="minorHAnsi"/>
          <w:sz w:val="22"/>
          <w:szCs w:val="22"/>
        </w:rPr>
        <w:t>puntentoekenning hoe gedetailleerd het antwoord moet zijn.</w:t>
      </w:r>
    </w:p>
    <w:p w14:paraId="685B47BD" w14:textId="676E4146" w:rsidR="001E0CB5" w:rsidRPr="001D0B7A" w:rsidRDefault="004A47AB" w:rsidP="009F24AD">
      <w:pPr>
        <w:pStyle w:val="NoSpacing"/>
        <w:numPr>
          <w:ilvl w:val="0"/>
          <w:numId w:val="17"/>
        </w:numPr>
        <w:jc w:val="both"/>
        <w:rPr>
          <w:rFonts w:asciiTheme="minorHAnsi" w:hAnsiTheme="minorHAnsi" w:cstheme="minorHAnsi"/>
          <w:sz w:val="22"/>
          <w:szCs w:val="22"/>
        </w:rPr>
      </w:pPr>
      <w:r w:rsidRPr="007D5F19">
        <w:rPr>
          <w:rFonts w:asciiTheme="minorHAnsi" w:hAnsiTheme="minorHAnsi" w:cstheme="minorHAnsi"/>
          <w:sz w:val="22"/>
          <w:szCs w:val="22"/>
        </w:rPr>
        <w:t>Bij wijze van interne kwaliteitscontrole (</w:t>
      </w:r>
      <w:proofErr w:type="spellStart"/>
      <w:r w:rsidRPr="007D5F19">
        <w:rPr>
          <w:rFonts w:asciiTheme="minorHAnsi" w:hAnsiTheme="minorHAnsi" w:cstheme="minorHAnsi"/>
          <w:sz w:val="22"/>
          <w:szCs w:val="22"/>
        </w:rPr>
        <w:t>vierogenprincipe</w:t>
      </w:r>
      <w:proofErr w:type="spellEnd"/>
      <w:r w:rsidRPr="007D5F19">
        <w:rPr>
          <w:rFonts w:asciiTheme="minorHAnsi" w:hAnsiTheme="minorHAnsi" w:cstheme="minorHAnsi"/>
          <w:sz w:val="22"/>
          <w:szCs w:val="22"/>
        </w:rPr>
        <w:t xml:space="preserve">) wordt een (deel)toets inclusief antwoordmodel en beoogde puntenverdeling voorgelegd aan en beoordeeld door een inhoudsdeskundige tweede (de referent). </w:t>
      </w:r>
      <w:r w:rsidR="001E0CB5" w:rsidRPr="007D5F19">
        <w:rPr>
          <w:rFonts w:asciiTheme="minorHAnsi" w:hAnsiTheme="minorHAnsi" w:cstheme="minorHAnsi"/>
          <w:sz w:val="22"/>
          <w:szCs w:val="22"/>
        </w:rPr>
        <w:t xml:space="preserve">Deze referent beoordeelt minimaal de correcte formulering van </w:t>
      </w:r>
      <w:r w:rsidRPr="007D5F19">
        <w:rPr>
          <w:rFonts w:asciiTheme="minorHAnsi" w:hAnsiTheme="minorHAnsi" w:cstheme="minorHAnsi"/>
          <w:sz w:val="22"/>
          <w:szCs w:val="22"/>
        </w:rPr>
        <w:t xml:space="preserve">de </w:t>
      </w:r>
      <w:r w:rsidRPr="001D0B7A">
        <w:rPr>
          <w:rFonts w:asciiTheme="minorHAnsi" w:hAnsiTheme="minorHAnsi" w:cstheme="minorHAnsi"/>
          <w:sz w:val="22"/>
          <w:szCs w:val="22"/>
        </w:rPr>
        <w:t>(deel)toets en de opdrachten</w:t>
      </w:r>
      <w:r w:rsidR="001E0CB5" w:rsidRPr="001D0B7A">
        <w:rPr>
          <w:rFonts w:asciiTheme="minorHAnsi" w:hAnsiTheme="minorHAnsi" w:cstheme="minorHAnsi"/>
          <w:sz w:val="22"/>
          <w:szCs w:val="22"/>
        </w:rPr>
        <w:t xml:space="preserve">, de inhoudelijke juistheid van de vragen, de spreiding van de vragen over de stof, de verhouding tussen eenvoudige, gemiddelde en moeilijke vragen of onderdelen en de haalbaarheid </w:t>
      </w:r>
      <w:r w:rsidR="00485952" w:rsidRPr="001D0B7A">
        <w:rPr>
          <w:rFonts w:asciiTheme="minorHAnsi" w:hAnsiTheme="minorHAnsi" w:cstheme="minorHAnsi"/>
          <w:sz w:val="22"/>
          <w:szCs w:val="22"/>
        </w:rPr>
        <w:t xml:space="preserve">in het verwachte detail </w:t>
      </w:r>
      <w:r w:rsidR="001E0CB5" w:rsidRPr="001D0B7A">
        <w:rPr>
          <w:rFonts w:asciiTheme="minorHAnsi" w:hAnsiTheme="minorHAnsi" w:cstheme="minorHAnsi"/>
          <w:sz w:val="22"/>
          <w:szCs w:val="22"/>
        </w:rPr>
        <w:t>in de beschikbare tijd.</w:t>
      </w:r>
    </w:p>
    <w:p w14:paraId="10DC1B2B" w14:textId="27EACAAF" w:rsidR="001E0CB5" w:rsidRPr="001D0B7A" w:rsidRDefault="001E0CB5" w:rsidP="009F24AD">
      <w:pPr>
        <w:pStyle w:val="NoSpacing"/>
        <w:numPr>
          <w:ilvl w:val="0"/>
          <w:numId w:val="17"/>
        </w:numPr>
        <w:jc w:val="both"/>
        <w:rPr>
          <w:rFonts w:asciiTheme="minorHAnsi" w:hAnsiTheme="minorHAnsi" w:cstheme="minorHAnsi"/>
          <w:sz w:val="22"/>
          <w:szCs w:val="22"/>
        </w:rPr>
      </w:pPr>
      <w:r w:rsidRPr="001D0B7A">
        <w:rPr>
          <w:rFonts w:asciiTheme="minorHAnsi" w:hAnsiTheme="minorHAnsi" w:cstheme="minorHAnsi"/>
          <w:sz w:val="22"/>
          <w:szCs w:val="22"/>
        </w:rPr>
        <w:t xml:space="preserve">Ingeval van een mondeling af te leggen </w:t>
      </w:r>
      <w:r w:rsidR="00F31AE0" w:rsidRPr="001D0B7A">
        <w:rPr>
          <w:rFonts w:asciiTheme="minorHAnsi" w:hAnsiTheme="minorHAnsi" w:cstheme="minorHAnsi"/>
          <w:sz w:val="22"/>
          <w:szCs w:val="22"/>
        </w:rPr>
        <w:t>(deel)toets</w:t>
      </w:r>
      <w:r w:rsidRPr="001D0B7A">
        <w:rPr>
          <w:rFonts w:asciiTheme="minorHAnsi" w:hAnsiTheme="minorHAnsi" w:cstheme="minorHAnsi"/>
          <w:sz w:val="22"/>
          <w:szCs w:val="22"/>
        </w:rPr>
        <w:t xml:space="preserve"> zijn de vereisten uit lid </w:t>
      </w:r>
      <w:r w:rsidR="00367DB6" w:rsidRPr="001D0B7A">
        <w:rPr>
          <w:rFonts w:asciiTheme="minorHAnsi" w:hAnsiTheme="minorHAnsi" w:cstheme="minorHAnsi"/>
          <w:sz w:val="22"/>
          <w:szCs w:val="22"/>
        </w:rPr>
        <w:t>4</w:t>
      </w:r>
      <w:r w:rsidRPr="001D0B7A">
        <w:rPr>
          <w:rFonts w:asciiTheme="minorHAnsi" w:hAnsiTheme="minorHAnsi" w:cstheme="minorHAnsi"/>
          <w:sz w:val="22"/>
          <w:szCs w:val="22"/>
        </w:rPr>
        <w:t xml:space="preserve"> van overeenkomstige toepassing. De vragen /</w:t>
      </w:r>
      <w:proofErr w:type="gramStart"/>
      <w:r w:rsidRPr="001D0B7A">
        <w:rPr>
          <w:rFonts w:asciiTheme="minorHAnsi" w:hAnsiTheme="minorHAnsi" w:cstheme="minorHAnsi"/>
          <w:sz w:val="22"/>
          <w:szCs w:val="22"/>
        </w:rPr>
        <w:t>stellingen /</w:t>
      </w:r>
      <w:proofErr w:type="gramEnd"/>
      <w:r w:rsidRPr="001D0B7A">
        <w:rPr>
          <w:rFonts w:asciiTheme="minorHAnsi" w:hAnsiTheme="minorHAnsi" w:cstheme="minorHAnsi"/>
          <w:sz w:val="22"/>
          <w:szCs w:val="22"/>
        </w:rPr>
        <w:t xml:space="preserve"> casus die gedurende het mondeling aan de orde (kunnen) komen worden van tevoren vastgelegd. Een </w:t>
      </w:r>
      <w:r w:rsidR="00F31AE0" w:rsidRPr="001D0B7A">
        <w:rPr>
          <w:rFonts w:asciiTheme="minorHAnsi" w:hAnsiTheme="minorHAnsi" w:cstheme="minorHAnsi"/>
          <w:sz w:val="22"/>
          <w:szCs w:val="22"/>
        </w:rPr>
        <w:t>summier</w:t>
      </w:r>
      <w:r w:rsidRPr="001D0B7A">
        <w:rPr>
          <w:rFonts w:asciiTheme="minorHAnsi" w:hAnsiTheme="minorHAnsi" w:cstheme="minorHAnsi"/>
          <w:sz w:val="22"/>
          <w:szCs w:val="22"/>
        </w:rPr>
        <w:t xml:space="preserve"> antwoordmodel wordt van tevoren afgestemd met de tweede examenbevoegde persoon die bij het mondeling aanwezig is.</w:t>
      </w:r>
      <w:r w:rsidR="00E534CC" w:rsidRPr="001D0B7A">
        <w:rPr>
          <w:rFonts w:asciiTheme="minorHAnsi" w:hAnsiTheme="minorHAnsi" w:cstheme="minorHAnsi"/>
          <w:sz w:val="22"/>
          <w:szCs w:val="22"/>
        </w:rPr>
        <w:t xml:space="preserve"> De aangewezen examinator neemt in ieder geval deel aan mondelinge toetsen ter vervanging van schriftelijke toetsen (remediëring met weinig studerenden) of mondelinge eindtoetsen.</w:t>
      </w:r>
    </w:p>
    <w:p w14:paraId="12EB4353" w14:textId="176ACF06" w:rsidR="004A47AB" w:rsidRPr="001D0B7A" w:rsidRDefault="004A47AB" w:rsidP="009F24AD">
      <w:pPr>
        <w:pStyle w:val="NoSpacing"/>
        <w:numPr>
          <w:ilvl w:val="0"/>
          <w:numId w:val="17"/>
        </w:numPr>
        <w:jc w:val="both"/>
        <w:rPr>
          <w:rFonts w:asciiTheme="minorHAnsi" w:hAnsiTheme="minorHAnsi" w:cstheme="minorHAnsi"/>
          <w:sz w:val="22"/>
          <w:szCs w:val="22"/>
        </w:rPr>
      </w:pPr>
      <w:r w:rsidRPr="001D0B7A">
        <w:rPr>
          <w:rFonts w:asciiTheme="minorHAnsi" w:hAnsiTheme="minorHAnsi" w:cstheme="minorHAnsi"/>
          <w:sz w:val="22"/>
          <w:szCs w:val="22"/>
        </w:rPr>
        <w:t xml:space="preserve">De in deze bepaling genoemde stukken worden </w:t>
      </w:r>
      <w:r w:rsidR="005D3DC8" w:rsidRPr="001D0B7A">
        <w:rPr>
          <w:rFonts w:asciiTheme="minorHAnsi" w:hAnsiTheme="minorHAnsi" w:cstheme="minorHAnsi"/>
          <w:sz w:val="22"/>
          <w:szCs w:val="22"/>
        </w:rPr>
        <w:t xml:space="preserve">opgenomen </w:t>
      </w:r>
      <w:r w:rsidR="00EA642D" w:rsidRPr="001D0B7A">
        <w:rPr>
          <w:rFonts w:asciiTheme="minorHAnsi" w:hAnsiTheme="minorHAnsi" w:cstheme="minorHAnsi"/>
          <w:sz w:val="22"/>
          <w:szCs w:val="22"/>
        </w:rPr>
        <w:t xml:space="preserve">in een </w:t>
      </w:r>
      <w:proofErr w:type="spellStart"/>
      <w:r w:rsidR="00EA642D" w:rsidRPr="001D0B7A">
        <w:rPr>
          <w:rFonts w:asciiTheme="minorHAnsi" w:hAnsiTheme="minorHAnsi" w:cstheme="minorHAnsi"/>
          <w:sz w:val="22"/>
          <w:szCs w:val="22"/>
        </w:rPr>
        <w:t>toetsdossier</w:t>
      </w:r>
      <w:proofErr w:type="spellEnd"/>
      <w:r w:rsidR="00EA642D" w:rsidRPr="001D0B7A">
        <w:rPr>
          <w:rFonts w:asciiTheme="minorHAnsi" w:hAnsiTheme="minorHAnsi" w:cstheme="minorHAnsi"/>
          <w:sz w:val="22"/>
          <w:szCs w:val="22"/>
        </w:rPr>
        <w:t>.</w:t>
      </w:r>
    </w:p>
    <w:p w14:paraId="4183A037" w14:textId="08A72975" w:rsidR="0097223F" w:rsidRPr="007D5F19" w:rsidRDefault="001E0CB5" w:rsidP="009F24AD">
      <w:pPr>
        <w:pStyle w:val="NoSpacing"/>
        <w:jc w:val="both"/>
        <w:rPr>
          <w:rFonts w:asciiTheme="minorHAnsi" w:hAnsiTheme="minorHAnsi" w:cstheme="minorHAnsi"/>
          <w:sz w:val="22"/>
          <w:szCs w:val="22"/>
        </w:rPr>
      </w:pPr>
      <w:r w:rsidRPr="007D5F19">
        <w:rPr>
          <w:rFonts w:asciiTheme="minorHAnsi" w:hAnsiTheme="minorHAnsi" w:cstheme="minorHAnsi"/>
          <w:b/>
          <w:bCs/>
          <w:sz w:val="22"/>
          <w:szCs w:val="22"/>
        </w:rPr>
        <w:br/>
      </w:r>
    </w:p>
    <w:p w14:paraId="65B5445F" w14:textId="1ED1FC14" w:rsidR="0097223F" w:rsidRPr="007D5F19" w:rsidRDefault="0097223F"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201E86">
        <w:rPr>
          <w:rFonts w:asciiTheme="minorHAnsi" w:hAnsiTheme="minorHAnsi" w:cstheme="minorHAnsi"/>
          <w:b/>
          <w:sz w:val="22"/>
          <w:szCs w:val="22"/>
        </w:rPr>
        <w:t>25</w:t>
      </w:r>
      <w:r w:rsidRPr="007D5F19">
        <w:rPr>
          <w:rFonts w:asciiTheme="minorHAnsi" w:hAnsiTheme="minorHAnsi" w:cstheme="minorHAnsi"/>
          <w:b/>
          <w:sz w:val="22"/>
          <w:szCs w:val="22"/>
        </w:rPr>
        <w:t>: Eisen aan de inrichting van de correctieprocedure</w:t>
      </w:r>
    </w:p>
    <w:p w14:paraId="7BF88047" w14:textId="50B95FBA" w:rsidR="0097223F" w:rsidRPr="007D5F19" w:rsidRDefault="00EF301C"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Indien de examinator het feitelijke correctiewerk delegeert aan</w:t>
      </w:r>
      <w:r w:rsidR="00F6317B" w:rsidRPr="007D5F19">
        <w:rPr>
          <w:rFonts w:asciiTheme="minorHAnsi" w:hAnsiTheme="minorHAnsi" w:cstheme="minorHAnsi"/>
          <w:sz w:val="22"/>
          <w:szCs w:val="22"/>
        </w:rPr>
        <w:t xml:space="preserve"> meerdere</w:t>
      </w:r>
      <w:r w:rsidRPr="007D5F19">
        <w:rPr>
          <w:rFonts w:asciiTheme="minorHAnsi" w:hAnsiTheme="minorHAnsi" w:cstheme="minorHAnsi"/>
          <w:sz w:val="22"/>
          <w:szCs w:val="22"/>
        </w:rPr>
        <w:t xml:space="preserve"> docenten, dient de examinator te borgen dat d</w:t>
      </w:r>
      <w:r w:rsidR="0097223F" w:rsidRPr="007D5F19">
        <w:rPr>
          <w:rFonts w:asciiTheme="minorHAnsi" w:hAnsiTheme="minorHAnsi" w:cstheme="minorHAnsi"/>
          <w:sz w:val="22"/>
          <w:szCs w:val="22"/>
        </w:rPr>
        <w:t xml:space="preserve">e correctieprocedure </w:t>
      </w:r>
      <w:r w:rsidRPr="007D5F19">
        <w:rPr>
          <w:rFonts w:asciiTheme="minorHAnsi" w:hAnsiTheme="minorHAnsi" w:cstheme="minorHAnsi"/>
          <w:sz w:val="22"/>
          <w:szCs w:val="22"/>
        </w:rPr>
        <w:t xml:space="preserve">zodanig is </w:t>
      </w:r>
      <w:r w:rsidR="0097223F" w:rsidRPr="007D5F19">
        <w:rPr>
          <w:rFonts w:asciiTheme="minorHAnsi" w:hAnsiTheme="minorHAnsi" w:cstheme="minorHAnsi"/>
          <w:sz w:val="22"/>
          <w:szCs w:val="22"/>
        </w:rPr>
        <w:t>ingericht d</w:t>
      </w:r>
      <w:r w:rsidR="00BC6ED9" w:rsidRPr="007D5F19">
        <w:rPr>
          <w:rFonts w:asciiTheme="minorHAnsi" w:hAnsiTheme="minorHAnsi" w:cstheme="minorHAnsi"/>
          <w:sz w:val="22"/>
          <w:szCs w:val="22"/>
        </w:rPr>
        <w:t>at</w:t>
      </w:r>
      <w:r w:rsidR="0097223F" w:rsidRPr="007D5F19">
        <w:rPr>
          <w:rFonts w:asciiTheme="minorHAnsi" w:hAnsiTheme="minorHAnsi" w:cstheme="minorHAnsi"/>
          <w:sz w:val="22"/>
          <w:szCs w:val="22"/>
        </w:rPr>
        <w:t xml:space="preserve"> willekeur en verschillen tussen correctoren zoveel mogelijk </w:t>
      </w:r>
      <w:r w:rsidRPr="007D5F19">
        <w:rPr>
          <w:rFonts w:asciiTheme="minorHAnsi" w:hAnsiTheme="minorHAnsi" w:cstheme="minorHAnsi"/>
          <w:sz w:val="22"/>
          <w:szCs w:val="22"/>
        </w:rPr>
        <w:t>worden uitgesloten</w:t>
      </w:r>
      <w:r w:rsidR="0097223F" w:rsidRPr="007D5F19">
        <w:rPr>
          <w:rFonts w:asciiTheme="minorHAnsi" w:hAnsiTheme="minorHAnsi" w:cstheme="minorHAnsi"/>
          <w:sz w:val="22"/>
          <w:szCs w:val="22"/>
        </w:rPr>
        <w:t xml:space="preserve">. </w:t>
      </w:r>
      <w:r w:rsidRPr="007D5F19">
        <w:rPr>
          <w:rFonts w:asciiTheme="minorHAnsi" w:hAnsiTheme="minorHAnsi" w:cstheme="minorHAnsi"/>
          <w:sz w:val="22"/>
          <w:szCs w:val="22"/>
        </w:rPr>
        <w:t>D</w:t>
      </w:r>
      <w:r w:rsidR="00542E38" w:rsidRPr="007D5F19">
        <w:rPr>
          <w:rFonts w:asciiTheme="minorHAnsi" w:hAnsiTheme="minorHAnsi" w:cstheme="minorHAnsi"/>
          <w:sz w:val="22"/>
          <w:szCs w:val="22"/>
        </w:rPr>
        <w:t>e</w:t>
      </w:r>
      <w:r w:rsidRPr="007D5F19">
        <w:rPr>
          <w:rFonts w:asciiTheme="minorHAnsi" w:hAnsiTheme="minorHAnsi" w:cstheme="minorHAnsi"/>
          <w:sz w:val="22"/>
          <w:szCs w:val="22"/>
        </w:rPr>
        <w:t xml:space="preserve"> </w:t>
      </w:r>
      <w:r w:rsidR="006E7F83" w:rsidRPr="007D5F19">
        <w:rPr>
          <w:rFonts w:asciiTheme="minorHAnsi" w:hAnsiTheme="minorHAnsi" w:cstheme="minorHAnsi"/>
          <w:i/>
          <w:sz w:val="22"/>
          <w:szCs w:val="22"/>
        </w:rPr>
        <w:t>Regeling</w:t>
      </w:r>
      <w:r w:rsidRPr="007D5F19">
        <w:rPr>
          <w:rFonts w:asciiTheme="minorHAnsi" w:hAnsiTheme="minorHAnsi" w:cstheme="minorHAnsi"/>
          <w:i/>
          <w:sz w:val="22"/>
          <w:szCs w:val="22"/>
        </w:rPr>
        <w:t xml:space="preserve"> kwaliteitsborging</w:t>
      </w:r>
      <w:r w:rsidRPr="007D5F19">
        <w:rPr>
          <w:rFonts w:asciiTheme="minorHAnsi" w:hAnsiTheme="minorHAnsi" w:cstheme="minorHAnsi"/>
          <w:sz w:val="22"/>
          <w:szCs w:val="22"/>
        </w:rPr>
        <w:t xml:space="preserve"> bevat hieromtrent suggesties. </w:t>
      </w:r>
    </w:p>
    <w:p w14:paraId="4A0CC41C" w14:textId="77777777" w:rsidR="00D73BAF" w:rsidRPr="007D5F19" w:rsidRDefault="00D73BAF" w:rsidP="009F24AD">
      <w:pPr>
        <w:pStyle w:val="NoSpacing"/>
        <w:jc w:val="both"/>
        <w:rPr>
          <w:rFonts w:asciiTheme="minorHAnsi" w:hAnsiTheme="minorHAnsi" w:cstheme="minorHAnsi"/>
          <w:sz w:val="22"/>
          <w:szCs w:val="22"/>
        </w:rPr>
      </w:pPr>
    </w:p>
    <w:p w14:paraId="00BA9868" w14:textId="77777777" w:rsidR="00AE4B25" w:rsidRPr="007D5F19" w:rsidRDefault="00AE4B25" w:rsidP="009F24AD">
      <w:pPr>
        <w:pStyle w:val="NoSpacing"/>
        <w:jc w:val="both"/>
        <w:rPr>
          <w:rFonts w:asciiTheme="minorHAnsi" w:hAnsiTheme="minorHAnsi" w:cstheme="minorHAnsi"/>
          <w:sz w:val="22"/>
          <w:szCs w:val="22"/>
        </w:rPr>
      </w:pPr>
    </w:p>
    <w:p w14:paraId="32B89C5A" w14:textId="62818B83" w:rsidR="0097223F" w:rsidRPr="007D5F19" w:rsidRDefault="00D143D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Artikel</w:t>
      </w:r>
      <w:r w:rsidR="0097223F" w:rsidRPr="007D5F19">
        <w:rPr>
          <w:rFonts w:asciiTheme="minorHAnsi" w:hAnsiTheme="minorHAnsi" w:cstheme="minorHAnsi"/>
          <w:b/>
          <w:bCs/>
          <w:sz w:val="22"/>
          <w:szCs w:val="22"/>
        </w:rPr>
        <w:t xml:space="preserve"> </w:t>
      </w:r>
      <w:r w:rsidR="00201E86">
        <w:rPr>
          <w:rFonts w:asciiTheme="minorHAnsi" w:hAnsiTheme="minorHAnsi" w:cstheme="minorHAnsi"/>
          <w:b/>
          <w:bCs/>
          <w:sz w:val="22"/>
          <w:szCs w:val="22"/>
        </w:rPr>
        <w:t>26</w:t>
      </w:r>
      <w:r w:rsidR="0097223F" w:rsidRPr="007D5F19">
        <w:rPr>
          <w:rFonts w:asciiTheme="minorHAnsi" w:hAnsiTheme="minorHAnsi" w:cstheme="minorHAnsi"/>
          <w:b/>
          <w:bCs/>
          <w:sz w:val="22"/>
          <w:szCs w:val="22"/>
        </w:rPr>
        <w:t>: Wijziging beoordeling (deel)toets</w:t>
      </w:r>
    </w:p>
    <w:p w14:paraId="6F52F1D3" w14:textId="45C14338" w:rsidR="0097223F" w:rsidRPr="007D5F19" w:rsidRDefault="0097223F" w:rsidP="009F24AD">
      <w:pPr>
        <w:pStyle w:val="NoSpacing"/>
        <w:numPr>
          <w:ilvl w:val="0"/>
          <w:numId w:val="22"/>
        </w:numPr>
        <w:jc w:val="both"/>
        <w:rPr>
          <w:rFonts w:asciiTheme="minorHAnsi" w:hAnsiTheme="minorHAnsi" w:cstheme="minorHAnsi"/>
          <w:sz w:val="22"/>
          <w:szCs w:val="22"/>
        </w:rPr>
      </w:pPr>
      <w:r w:rsidRPr="007D5F19">
        <w:rPr>
          <w:rFonts w:asciiTheme="minorHAnsi" w:hAnsiTheme="minorHAnsi" w:cstheme="minorHAnsi"/>
          <w:sz w:val="22"/>
          <w:szCs w:val="22"/>
        </w:rPr>
        <w:t xml:space="preserve">Indien </w:t>
      </w:r>
      <w:r w:rsidR="004B4647" w:rsidRPr="007D5F19">
        <w:rPr>
          <w:rFonts w:asciiTheme="minorHAnsi" w:hAnsiTheme="minorHAnsi" w:cstheme="minorHAnsi"/>
          <w:sz w:val="22"/>
          <w:szCs w:val="22"/>
        </w:rPr>
        <w:t>gedurende de</w:t>
      </w:r>
      <w:r w:rsidRPr="007D5F19">
        <w:rPr>
          <w:rFonts w:asciiTheme="minorHAnsi" w:hAnsiTheme="minorHAnsi" w:cstheme="minorHAnsi"/>
          <w:sz w:val="22"/>
          <w:szCs w:val="22"/>
        </w:rPr>
        <w:t xml:space="preserve"> correctie van de (deel)toets blijkt dat de oorspronkelijke puntentoekenning zou leiden tot een onbetrouwbare toetsuitslag, bijvoorbeeld omdat structureel en consistent een voorzien element niet wordt genoemd, kan de examinator, binnen de marges van hetgeen in de toets is </w:t>
      </w:r>
      <w:r w:rsidR="0065050D" w:rsidRPr="007D5F19">
        <w:rPr>
          <w:rFonts w:asciiTheme="minorHAnsi" w:hAnsiTheme="minorHAnsi" w:cstheme="minorHAnsi"/>
          <w:sz w:val="22"/>
          <w:szCs w:val="22"/>
        </w:rPr>
        <w:t xml:space="preserve">aangegeven </w:t>
      </w:r>
      <w:r w:rsidRPr="007D5F19">
        <w:rPr>
          <w:rFonts w:asciiTheme="minorHAnsi" w:hAnsiTheme="minorHAnsi" w:cstheme="minorHAnsi"/>
          <w:sz w:val="22"/>
          <w:szCs w:val="22"/>
        </w:rPr>
        <w:t xml:space="preserve">over de </w:t>
      </w:r>
      <w:r w:rsidR="004B4647" w:rsidRPr="007D5F19">
        <w:rPr>
          <w:rFonts w:asciiTheme="minorHAnsi" w:hAnsiTheme="minorHAnsi" w:cstheme="minorHAnsi"/>
          <w:sz w:val="22"/>
          <w:szCs w:val="22"/>
        </w:rPr>
        <w:t>puntenverdeling per (deel)vraag</w:t>
      </w:r>
      <w:r w:rsidRPr="007D5F19">
        <w:rPr>
          <w:rFonts w:asciiTheme="minorHAnsi" w:hAnsiTheme="minorHAnsi" w:cstheme="minorHAnsi"/>
          <w:sz w:val="22"/>
          <w:szCs w:val="22"/>
        </w:rPr>
        <w:t xml:space="preserve">, de puntentoekenning aanpassen. De examinator overlegt van tevoren met de jaarcoördinator of de </w:t>
      </w:r>
      <w:proofErr w:type="gramStart"/>
      <w:r w:rsidR="000F3F1A" w:rsidRPr="007D5F19">
        <w:rPr>
          <w:rFonts w:asciiTheme="minorHAnsi" w:hAnsiTheme="minorHAnsi" w:cstheme="minorHAnsi"/>
          <w:sz w:val="22"/>
          <w:szCs w:val="22"/>
        </w:rPr>
        <w:t>o</w:t>
      </w:r>
      <w:r w:rsidRPr="007D5F19">
        <w:rPr>
          <w:rFonts w:asciiTheme="minorHAnsi" w:hAnsiTheme="minorHAnsi" w:cstheme="minorHAnsi"/>
          <w:sz w:val="22"/>
          <w:szCs w:val="22"/>
        </w:rPr>
        <w:t>pleidingsdirecteur</w:t>
      </w:r>
      <w:r w:rsidR="003F2B9D" w:rsidRPr="007D5F19">
        <w:rPr>
          <w:rFonts w:asciiTheme="minorHAnsi" w:hAnsiTheme="minorHAnsi" w:cstheme="minorHAnsi"/>
          <w:sz w:val="22"/>
          <w:szCs w:val="22"/>
        </w:rPr>
        <w:t xml:space="preserve"> /</w:t>
      </w:r>
      <w:proofErr w:type="gramEnd"/>
      <w:r w:rsidR="003F2B9D" w:rsidRPr="007D5F19">
        <w:rPr>
          <w:rFonts w:asciiTheme="minorHAnsi" w:hAnsiTheme="minorHAnsi" w:cstheme="minorHAnsi"/>
          <w:sz w:val="22"/>
          <w:szCs w:val="22"/>
        </w:rPr>
        <w:t xml:space="preserve"> </w:t>
      </w:r>
      <w:r w:rsidR="000F3F1A" w:rsidRPr="007D5F19">
        <w:rPr>
          <w:rFonts w:asciiTheme="minorHAnsi" w:hAnsiTheme="minorHAnsi" w:cstheme="minorHAnsi"/>
          <w:sz w:val="22"/>
          <w:szCs w:val="22"/>
        </w:rPr>
        <w:t>o</w:t>
      </w:r>
      <w:r w:rsidR="003F2B9D" w:rsidRPr="007D5F19">
        <w:rPr>
          <w:rFonts w:asciiTheme="minorHAnsi" w:hAnsiTheme="minorHAnsi" w:cstheme="minorHAnsi"/>
          <w:sz w:val="22"/>
          <w:szCs w:val="22"/>
        </w:rPr>
        <w:t>pleidingscoördinator</w:t>
      </w:r>
      <w:r w:rsidRPr="007D5F19">
        <w:rPr>
          <w:rFonts w:asciiTheme="minorHAnsi" w:hAnsiTheme="minorHAnsi" w:cstheme="minorHAnsi"/>
          <w:sz w:val="22"/>
          <w:szCs w:val="22"/>
        </w:rPr>
        <w:t xml:space="preserve">. </w:t>
      </w:r>
    </w:p>
    <w:p w14:paraId="5C141048" w14:textId="53E69D9C" w:rsidR="0097223F" w:rsidRPr="007D5F19" w:rsidRDefault="0097223F" w:rsidP="009F24AD">
      <w:pPr>
        <w:pStyle w:val="NoSpacing"/>
        <w:numPr>
          <w:ilvl w:val="0"/>
          <w:numId w:val="22"/>
        </w:numPr>
        <w:jc w:val="both"/>
        <w:rPr>
          <w:rFonts w:asciiTheme="minorHAnsi" w:hAnsiTheme="minorHAnsi" w:cstheme="minorHAnsi"/>
          <w:sz w:val="22"/>
          <w:szCs w:val="22"/>
        </w:rPr>
      </w:pPr>
      <w:r w:rsidRPr="007D5F19">
        <w:rPr>
          <w:rFonts w:asciiTheme="minorHAnsi" w:hAnsiTheme="minorHAnsi" w:cstheme="minorHAnsi"/>
          <w:sz w:val="22"/>
          <w:szCs w:val="22"/>
        </w:rPr>
        <w:lastRenderedPageBreak/>
        <w:t>Indien de examinator van mening is dat – bijvoorbeeld vanwege de analysegegevens</w:t>
      </w:r>
      <w:r w:rsidR="00FF65CE" w:rsidRPr="007D5F19">
        <w:rPr>
          <w:rFonts w:asciiTheme="minorHAnsi" w:hAnsiTheme="minorHAnsi" w:cstheme="minorHAnsi"/>
          <w:sz w:val="22"/>
          <w:szCs w:val="22"/>
        </w:rPr>
        <w:t xml:space="preserve"> uit </w:t>
      </w:r>
      <w:proofErr w:type="spellStart"/>
      <w:r w:rsidR="00FF65CE" w:rsidRPr="007D5F19">
        <w:rPr>
          <w:rFonts w:asciiTheme="minorHAnsi" w:hAnsiTheme="minorHAnsi" w:cstheme="minorHAnsi"/>
          <w:sz w:val="22"/>
          <w:szCs w:val="22"/>
        </w:rPr>
        <w:t>T</w:t>
      </w:r>
      <w:r w:rsidRPr="007D5F19">
        <w:rPr>
          <w:rFonts w:asciiTheme="minorHAnsi" w:hAnsiTheme="minorHAnsi" w:cstheme="minorHAnsi"/>
          <w:sz w:val="22"/>
          <w:szCs w:val="22"/>
        </w:rPr>
        <w:t>est</w:t>
      </w:r>
      <w:r w:rsidR="000F3F1A" w:rsidRPr="007D5F19">
        <w:rPr>
          <w:rFonts w:asciiTheme="minorHAnsi" w:hAnsiTheme="minorHAnsi" w:cstheme="minorHAnsi"/>
          <w:sz w:val="22"/>
          <w:szCs w:val="22"/>
        </w:rPr>
        <w:t>V</w:t>
      </w:r>
      <w:r w:rsidRPr="007D5F19">
        <w:rPr>
          <w:rFonts w:asciiTheme="minorHAnsi" w:hAnsiTheme="minorHAnsi" w:cstheme="minorHAnsi"/>
          <w:sz w:val="22"/>
          <w:szCs w:val="22"/>
        </w:rPr>
        <w:t>ision</w:t>
      </w:r>
      <w:proofErr w:type="spellEnd"/>
      <w:r w:rsidR="003F2B9D"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 een vraag onvoldoende betrouwbaar of valide is, dan wel onderscheidend vermogen </w:t>
      </w:r>
      <w:r w:rsidR="00F31AE0" w:rsidRPr="007D5F19">
        <w:rPr>
          <w:rFonts w:asciiTheme="minorHAnsi" w:hAnsiTheme="minorHAnsi" w:cstheme="minorHAnsi"/>
          <w:sz w:val="22"/>
          <w:szCs w:val="22"/>
        </w:rPr>
        <w:t>mist</w:t>
      </w:r>
      <w:r w:rsidRPr="007D5F19">
        <w:rPr>
          <w:rFonts w:asciiTheme="minorHAnsi" w:hAnsiTheme="minorHAnsi" w:cstheme="minorHAnsi"/>
          <w:sz w:val="22"/>
          <w:szCs w:val="22"/>
        </w:rPr>
        <w:t xml:space="preserve">, legt de examinator de bevindingen voor aan de Examencommissie. De Examencommissie kan beslissen tot een inhoudelijk onderzoek van de betreffende vraag door een ander inhoudsdeskundig staflid. Het is niet toegestaan om zonder voorafgaand overleg met de Examencommissie en de </w:t>
      </w:r>
      <w:proofErr w:type="spellStart"/>
      <w:r w:rsidRPr="007D5F19">
        <w:rPr>
          <w:rFonts w:asciiTheme="minorHAnsi" w:hAnsiTheme="minorHAnsi" w:cstheme="minorHAnsi"/>
          <w:sz w:val="22"/>
          <w:szCs w:val="22"/>
        </w:rPr>
        <w:t>toetsdeskundige</w:t>
      </w:r>
      <w:proofErr w:type="spellEnd"/>
      <w:r w:rsidRPr="007D5F19">
        <w:rPr>
          <w:rFonts w:asciiTheme="minorHAnsi" w:hAnsiTheme="minorHAnsi" w:cstheme="minorHAnsi"/>
          <w:sz w:val="22"/>
          <w:szCs w:val="22"/>
        </w:rPr>
        <w:t xml:space="preserve"> een </w:t>
      </w:r>
      <w:proofErr w:type="gramStart"/>
      <w:r w:rsidRPr="007D5F19">
        <w:rPr>
          <w:rFonts w:asciiTheme="minorHAnsi" w:hAnsiTheme="minorHAnsi" w:cstheme="minorHAnsi"/>
          <w:sz w:val="22"/>
          <w:szCs w:val="22"/>
        </w:rPr>
        <w:t>vraag /</w:t>
      </w:r>
      <w:proofErr w:type="gramEnd"/>
      <w:r w:rsidRPr="007D5F19">
        <w:rPr>
          <w:rFonts w:asciiTheme="minorHAnsi" w:hAnsiTheme="minorHAnsi" w:cstheme="minorHAnsi"/>
          <w:sz w:val="22"/>
          <w:szCs w:val="22"/>
        </w:rPr>
        <w:t xml:space="preserve"> onderdeel uit de tentaminering te verwijderen of de puntentelling aan te passen buiten hetgeen in de (deel)toets is gespecificeerd. </w:t>
      </w:r>
    </w:p>
    <w:p w14:paraId="7425F321" w14:textId="225216DF" w:rsidR="004B4647" w:rsidRPr="007D5F19" w:rsidRDefault="004B4647" w:rsidP="009F24AD">
      <w:pPr>
        <w:pStyle w:val="NoSpacing"/>
        <w:jc w:val="both"/>
        <w:rPr>
          <w:rFonts w:asciiTheme="minorHAnsi" w:hAnsiTheme="minorHAnsi" w:cstheme="minorHAnsi"/>
          <w:sz w:val="22"/>
          <w:szCs w:val="22"/>
        </w:rPr>
      </w:pPr>
    </w:p>
    <w:p w14:paraId="42442AA6" w14:textId="77777777" w:rsidR="004B4647" w:rsidRPr="007D5F19" w:rsidRDefault="004B4647" w:rsidP="009F24AD">
      <w:pPr>
        <w:pStyle w:val="NoSpacing"/>
        <w:jc w:val="both"/>
        <w:rPr>
          <w:rFonts w:asciiTheme="minorHAnsi" w:hAnsiTheme="minorHAnsi" w:cstheme="minorHAnsi"/>
          <w:sz w:val="22"/>
          <w:szCs w:val="22"/>
        </w:rPr>
      </w:pPr>
    </w:p>
    <w:p w14:paraId="7955D6BA" w14:textId="06B47CD7" w:rsidR="004B4647" w:rsidRPr="007D5F19" w:rsidRDefault="004B464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27</w:t>
      </w:r>
      <w:r w:rsidRPr="007D5F19">
        <w:rPr>
          <w:rFonts w:asciiTheme="minorHAnsi" w:hAnsiTheme="minorHAnsi" w:cstheme="minorHAnsi"/>
          <w:b/>
          <w:bCs/>
          <w:sz w:val="22"/>
          <w:szCs w:val="22"/>
        </w:rPr>
        <w:t>: Bekendmaking en registratie van de uitslag van (deel)toetsen</w:t>
      </w:r>
    </w:p>
    <w:p w14:paraId="6D1B8A97" w14:textId="77777777" w:rsidR="004B4647" w:rsidRPr="007D5F19" w:rsidRDefault="004B4647" w:rsidP="009F24AD">
      <w:pPr>
        <w:pStyle w:val="NoSpacing"/>
        <w:numPr>
          <w:ilvl w:val="0"/>
          <w:numId w:val="20"/>
        </w:numPr>
        <w:jc w:val="both"/>
        <w:rPr>
          <w:rFonts w:asciiTheme="minorHAnsi" w:hAnsiTheme="minorHAnsi" w:cstheme="minorHAnsi"/>
          <w:sz w:val="22"/>
          <w:szCs w:val="22"/>
        </w:rPr>
      </w:pPr>
      <w:r w:rsidRPr="007D5F19">
        <w:rPr>
          <w:rFonts w:asciiTheme="minorHAnsi" w:hAnsiTheme="minorHAnsi" w:cstheme="minorHAnsi"/>
          <w:sz w:val="22"/>
          <w:szCs w:val="22"/>
        </w:rPr>
        <w:t xml:space="preserve">De examinator verschaft </w:t>
      </w:r>
      <w:proofErr w:type="spellStart"/>
      <w:r w:rsidRPr="007D5F19">
        <w:rPr>
          <w:rFonts w:asciiTheme="minorHAnsi" w:hAnsiTheme="minorHAnsi" w:cstheme="minorHAnsi"/>
          <w:sz w:val="22"/>
          <w:szCs w:val="22"/>
        </w:rPr>
        <w:t>Toetsverwerking</w:t>
      </w:r>
      <w:proofErr w:type="spellEnd"/>
      <w:r w:rsidRPr="007D5F19">
        <w:rPr>
          <w:rFonts w:asciiTheme="minorHAnsi" w:hAnsiTheme="minorHAnsi" w:cstheme="minorHAnsi"/>
          <w:sz w:val="22"/>
          <w:szCs w:val="22"/>
        </w:rPr>
        <w:t xml:space="preserve"> binnen vier weken na de laatste (deel)toets van de onderwijseenheid de eindcijfers voor de onderwijseenheid. De afrondingsregels uit de OER zijn van toepassing.</w:t>
      </w:r>
    </w:p>
    <w:p w14:paraId="54A0A7C8" w14:textId="0480AC3F" w:rsidR="004B4647" w:rsidRPr="007D5F19" w:rsidRDefault="004B4647" w:rsidP="009F24AD">
      <w:pPr>
        <w:pStyle w:val="NoSpacing"/>
        <w:numPr>
          <w:ilvl w:val="0"/>
          <w:numId w:val="20"/>
        </w:numPr>
        <w:jc w:val="both"/>
        <w:rPr>
          <w:rFonts w:asciiTheme="minorHAnsi" w:hAnsiTheme="minorHAnsi" w:cstheme="minorHAnsi"/>
          <w:sz w:val="22"/>
          <w:szCs w:val="22"/>
        </w:rPr>
      </w:pPr>
      <w:r w:rsidRPr="007D5F19">
        <w:rPr>
          <w:rFonts w:asciiTheme="minorHAnsi" w:hAnsiTheme="minorHAnsi" w:cstheme="minorHAnsi"/>
          <w:sz w:val="22"/>
          <w:szCs w:val="22"/>
        </w:rPr>
        <w:t>Ingeval sprake is van een fout</w:t>
      </w:r>
      <w:r w:rsidR="006E7F83" w:rsidRPr="007D5F19">
        <w:rPr>
          <w:rFonts w:asciiTheme="minorHAnsi" w:hAnsiTheme="minorHAnsi" w:cstheme="minorHAnsi"/>
          <w:sz w:val="22"/>
          <w:szCs w:val="22"/>
        </w:rPr>
        <w:t xml:space="preserve"> of vergissing</w:t>
      </w:r>
      <w:r w:rsidRPr="007D5F19">
        <w:rPr>
          <w:rFonts w:asciiTheme="minorHAnsi" w:hAnsiTheme="minorHAnsi" w:cstheme="minorHAnsi"/>
          <w:sz w:val="22"/>
          <w:szCs w:val="22"/>
        </w:rPr>
        <w:t xml:space="preserve">, is de examinator bevoegd de uitslagen van (deel)toetsen tot </w:t>
      </w:r>
      <w:r w:rsidR="00201E86">
        <w:rPr>
          <w:rFonts w:asciiTheme="minorHAnsi" w:hAnsiTheme="minorHAnsi" w:cstheme="minorHAnsi"/>
          <w:sz w:val="22"/>
          <w:szCs w:val="22"/>
        </w:rPr>
        <w:t>en met de derde</w:t>
      </w:r>
      <w:r w:rsidRPr="007D5F19">
        <w:rPr>
          <w:rFonts w:asciiTheme="minorHAnsi" w:hAnsiTheme="minorHAnsi" w:cstheme="minorHAnsi"/>
          <w:sz w:val="22"/>
          <w:szCs w:val="22"/>
        </w:rPr>
        <w:t xml:space="preserve"> werkdag na publicatiedatum te corrigeren en de uitslagen in overeenstemming te brengen met de werkelijke resultaten. </w:t>
      </w:r>
      <w:r w:rsidR="00981EA7" w:rsidRPr="007D5F19">
        <w:rPr>
          <w:rFonts w:asciiTheme="minorHAnsi" w:hAnsiTheme="minorHAnsi" w:cstheme="minorHAnsi"/>
          <w:sz w:val="22"/>
          <w:szCs w:val="22"/>
        </w:rPr>
        <w:t xml:space="preserve">De beroepstermijn </w:t>
      </w:r>
      <w:r w:rsidR="001D0B7A">
        <w:rPr>
          <w:rFonts w:asciiTheme="minorHAnsi" w:hAnsiTheme="minorHAnsi" w:cstheme="minorHAnsi"/>
          <w:sz w:val="22"/>
          <w:szCs w:val="22"/>
        </w:rPr>
        <w:t xml:space="preserve">in de zin van art. 17 lid 3 </w:t>
      </w:r>
      <w:r w:rsidR="00F31AE0" w:rsidRPr="007D5F19">
        <w:rPr>
          <w:rFonts w:asciiTheme="minorHAnsi" w:hAnsiTheme="minorHAnsi" w:cstheme="minorHAnsi"/>
          <w:sz w:val="22"/>
          <w:szCs w:val="22"/>
        </w:rPr>
        <w:t>begint pas op de eerste werkdag nadat het cijfer definitief is geworden.</w:t>
      </w:r>
    </w:p>
    <w:p w14:paraId="080D2D65" w14:textId="5A0D8191" w:rsidR="004B4647" w:rsidRPr="007D5F19" w:rsidRDefault="004B4647" w:rsidP="009F24AD">
      <w:pPr>
        <w:pStyle w:val="NoSpacing"/>
        <w:jc w:val="both"/>
        <w:rPr>
          <w:rFonts w:asciiTheme="minorHAnsi" w:hAnsiTheme="minorHAnsi" w:cstheme="minorHAnsi"/>
          <w:sz w:val="22"/>
          <w:szCs w:val="22"/>
        </w:rPr>
      </w:pPr>
    </w:p>
    <w:p w14:paraId="5330896B" w14:textId="77777777" w:rsidR="004B4647" w:rsidRPr="007D5F19" w:rsidRDefault="004B4647" w:rsidP="009F24AD">
      <w:pPr>
        <w:pStyle w:val="NoSpacing"/>
        <w:jc w:val="both"/>
        <w:rPr>
          <w:rFonts w:asciiTheme="minorHAnsi" w:hAnsiTheme="minorHAnsi" w:cstheme="minorHAnsi"/>
          <w:sz w:val="22"/>
          <w:szCs w:val="22"/>
        </w:rPr>
      </w:pPr>
    </w:p>
    <w:p w14:paraId="607D827E" w14:textId="3ADD4FC6" w:rsidR="004B4647" w:rsidRPr="007D5F19" w:rsidRDefault="004B4647"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28</w:t>
      </w:r>
      <w:r w:rsidRPr="007D5F19">
        <w:rPr>
          <w:rFonts w:asciiTheme="minorHAnsi" w:hAnsiTheme="minorHAnsi" w:cstheme="minorHAnsi"/>
          <w:b/>
          <w:bCs/>
          <w:sz w:val="22"/>
          <w:szCs w:val="22"/>
        </w:rPr>
        <w:t xml:space="preserve">: </w:t>
      </w:r>
      <w:r w:rsidR="009F54BB" w:rsidRPr="007D5F19">
        <w:rPr>
          <w:rFonts w:asciiTheme="minorHAnsi" w:hAnsiTheme="minorHAnsi" w:cstheme="minorHAnsi"/>
          <w:b/>
          <w:bCs/>
          <w:sz w:val="22"/>
          <w:szCs w:val="22"/>
        </w:rPr>
        <w:t>Beoordelingscriteria</w:t>
      </w:r>
      <w:r w:rsidRPr="007D5F19">
        <w:rPr>
          <w:rFonts w:asciiTheme="minorHAnsi" w:hAnsiTheme="minorHAnsi" w:cstheme="minorHAnsi"/>
          <w:b/>
          <w:bCs/>
          <w:sz w:val="22"/>
          <w:szCs w:val="22"/>
        </w:rPr>
        <w:t xml:space="preserve"> &amp; feedback </w:t>
      </w:r>
    </w:p>
    <w:p w14:paraId="4A040DF7" w14:textId="77777777" w:rsidR="004B4647" w:rsidRPr="007D5F19" w:rsidRDefault="004B4647" w:rsidP="009F24AD">
      <w:pPr>
        <w:pStyle w:val="NoSpacing"/>
        <w:numPr>
          <w:ilvl w:val="0"/>
          <w:numId w:val="19"/>
        </w:numPr>
        <w:jc w:val="both"/>
        <w:rPr>
          <w:rFonts w:asciiTheme="minorHAnsi" w:hAnsiTheme="minorHAnsi" w:cstheme="minorHAnsi"/>
          <w:sz w:val="22"/>
          <w:szCs w:val="22"/>
        </w:rPr>
      </w:pPr>
      <w:r w:rsidRPr="007D5F19">
        <w:rPr>
          <w:rFonts w:asciiTheme="minorHAnsi" w:hAnsiTheme="minorHAnsi" w:cstheme="minorHAnsi"/>
          <w:sz w:val="22"/>
          <w:szCs w:val="22"/>
        </w:rPr>
        <w:t xml:space="preserve">Na bekendmaking van de uitslag van een (deel)toets verschaft de examinator inzicht in beoordelingscriteria, puntentoekenning en andere aspecten van de beoordeling, opdat de studerende kennis kan nemen van de beoordelingsmaatstaven en de beoordeling van het eigen werk hieraan kan toetsen. </w:t>
      </w:r>
    </w:p>
    <w:p w14:paraId="18988FAE" w14:textId="6EB3E4A4" w:rsidR="004B4647" w:rsidRPr="007D5F19" w:rsidRDefault="004B4647" w:rsidP="009F24AD">
      <w:pPr>
        <w:pStyle w:val="NoSpacing"/>
        <w:numPr>
          <w:ilvl w:val="0"/>
          <w:numId w:val="19"/>
        </w:numPr>
        <w:jc w:val="both"/>
        <w:rPr>
          <w:rFonts w:asciiTheme="minorHAnsi" w:hAnsiTheme="minorHAnsi" w:cstheme="minorHAnsi"/>
          <w:sz w:val="22"/>
          <w:szCs w:val="22"/>
        </w:rPr>
      </w:pPr>
      <w:r w:rsidRPr="007D5F19">
        <w:rPr>
          <w:rFonts w:asciiTheme="minorHAnsi" w:hAnsiTheme="minorHAnsi" w:cstheme="minorHAnsi"/>
          <w:sz w:val="22"/>
          <w:szCs w:val="22"/>
        </w:rPr>
        <w:t xml:space="preserve">De examinator verschaft de studerende(n) desgevraagd binnen de hiervoor aangewezen periode inzage in de (deel)toetsen inclusief feedback op de door de student gegeven antwoorden. Dit kan bestaan </w:t>
      </w:r>
      <w:r w:rsidR="001D0B7A">
        <w:rPr>
          <w:rFonts w:asciiTheme="minorHAnsi" w:hAnsiTheme="minorHAnsi" w:cstheme="minorHAnsi"/>
          <w:sz w:val="22"/>
          <w:szCs w:val="22"/>
        </w:rPr>
        <w:t>uit</w:t>
      </w:r>
      <w:r w:rsidRPr="007D5F19">
        <w:rPr>
          <w:rFonts w:asciiTheme="minorHAnsi" w:hAnsiTheme="minorHAnsi" w:cstheme="minorHAnsi"/>
          <w:sz w:val="22"/>
          <w:szCs w:val="22"/>
        </w:rPr>
        <w:t xml:space="preserve"> een verwijzing naar een modelantwoord</w:t>
      </w:r>
      <w:r w:rsidR="006E7F83" w:rsidRPr="007D5F19">
        <w:rPr>
          <w:rFonts w:asciiTheme="minorHAnsi" w:hAnsiTheme="minorHAnsi" w:cstheme="minorHAnsi"/>
          <w:sz w:val="22"/>
          <w:szCs w:val="22"/>
        </w:rPr>
        <w:t xml:space="preserve">, </w:t>
      </w:r>
      <w:proofErr w:type="spellStart"/>
      <w:r w:rsidR="006E7F83" w:rsidRPr="007D5F19">
        <w:rPr>
          <w:rFonts w:asciiTheme="minorHAnsi" w:hAnsiTheme="minorHAnsi" w:cstheme="minorHAnsi"/>
          <w:sz w:val="22"/>
          <w:szCs w:val="22"/>
        </w:rPr>
        <w:t>rubric</w:t>
      </w:r>
      <w:proofErr w:type="spellEnd"/>
      <w:r w:rsidR="006E7F83" w:rsidRPr="007D5F19">
        <w:rPr>
          <w:rFonts w:asciiTheme="minorHAnsi" w:hAnsiTheme="minorHAnsi" w:cstheme="minorHAnsi"/>
          <w:sz w:val="22"/>
          <w:szCs w:val="22"/>
        </w:rPr>
        <w:t xml:space="preserve"> </w:t>
      </w:r>
      <w:r w:rsidRPr="007D5F19">
        <w:rPr>
          <w:rFonts w:asciiTheme="minorHAnsi" w:hAnsiTheme="minorHAnsi" w:cstheme="minorHAnsi"/>
          <w:sz w:val="22"/>
          <w:szCs w:val="22"/>
        </w:rPr>
        <w:t>of collectieve nabespreking</w:t>
      </w:r>
      <w:r w:rsidR="006E7F83" w:rsidRPr="007D5F19">
        <w:rPr>
          <w:rFonts w:asciiTheme="minorHAnsi" w:hAnsiTheme="minorHAnsi" w:cstheme="minorHAnsi"/>
          <w:sz w:val="22"/>
          <w:szCs w:val="22"/>
        </w:rPr>
        <w:t xml:space="preserve"> of enig andere vorm van inzage in de beoordelingscriteria en toepassing ervan</w:t>
      </w:r>
      <w:r w:rsidRPr="007D5F19">
        <w:rPr>
          <w:rFonts w:asciiTheme="minorHAnsi" w:hAnsiTheme="minorHAnsi" w:cstheme="minorHAnsi"/>
          <w:sz w:val="22"/>
          <w:szCs w:val="22"/>
        </w:rPr>
        <w:t xml:space="preserve">. </w:t>
      </w:r>
    </w:p>
    <w:p w14:paraId="606D86C4" w14:textId="36B55C10" w:rsidR="00981EA7" w:rsidRPr="007D5F19" w:rsidRDefault="00981EA7" w:rsidP="009F24AD">
      <w:pPr>
        <w:pStyle w:val="NoSpacing"/>
        <w:numPr>
          <w:ilvl w:val="0"/>
          <w:numId w:val="19"/>
        </w:numPr>
        <w:jc w:val="both"/>
        <w:rPr>
          <w:rFonts w:asciiTheme="minorHAnsi" w:hAnsiTheme="minorHAnsi" w:cstheme="minorHAnsi"/>
          <w:sz w:val="22"/>
          <w:szCs w:val="22"/>
        </w:rPr>
      </w:pPr>
      <w:r w:rsidRPr="007D5F19">
        <w:rPr>
          <w:rFonts w:asciiTheme="minorHAnsi" w:hAnsiTheme="minorHAnsi" w:cstheme="minorHAnsi"/>
          <w:sz w:val="22"/>
          <w:szCs w:val="22"/>
        </w:rPr>
        <w:t>Indien de studerende gemotiveerd inhoudelijk</w:t>
      </w:r>
      <w:r w:rsidR="00542E38" w:rsidRPr="007D5F19">
        <w:rPr>
          <w:rFonts w:asciiTheme="minorHAnsi" w:hAnsiTheme="minorHAnsi" w:cstheme="minorHAnsi"/>
          <w:sz w:val="22"/>
          <w:szCs w:val="22"/>
        </w:rPr>
        <w:t>e</w:t>
      </w:r>
      <w:r w:rsidRPr="007D5F19">
        <w:rPr>
          <w:rFonts w:asciiTheme="minorHAnsi" w:hAnsiTheme="minorHAnsi" w:cstheme="minorHAnsi"/>
          <w:sz w:val="22"/>
          <w:szCs w:val="22"/>
        </w:rPr>
        <w:t xml:space="preserve"> </w:t>
      </w:r>
      <w:r w:rsidR="00542E38" w:rsidRPr="007D5F19">
        <w:rPr>
          <w:rFonts w:asciiTheme="minorHAnsi" w:hAnsiTheme="minorHAnsi" w:cstheme="minorHAnsi"/>
          <w:sz w:val="22"/>
          <w:szCs w:val="22"/>
        </w:rPr>
        <w:t>vragen</w:t>
      </w:r>
      <w:r w:rsidRPr="007D5F19">
        <w:rPr>
          <w:rFonts w:asciiTheme="minorHAnsi" w:hAnsiTheme="minorHAnsi" w:cstheme="minorHAnsi"/>
          <w:sz w:val="22"/>
          <w:szCs w:val="22"/>
        </w:rPr>
        <w:t xml:space="preserve"> </w:t>
      </w:r>
      <w:r w:rsidR="00427EAE" w:rsidRPr="007D5F19">
        <w:rPr>
          <w:rFonts w:asciiTheme="minorHAnsi" w:hAnsiTheme="minorHAnsi" w:cstheme="minorHAnsi"/>
          <w:sz w:val="22"/>
          <w:szCs w:val="22"/>
        </w:rPr>
        <w:t>heeft ten aanzien van</w:t>
      </w:r>
      <w:r w:rsidRPr="007D5F19">
        <w:rPr>
          <w:rFonts w:asciiTheme="minorHAnsi" w:hAnsiTheme="minorHAnsi" w:cstheme="minorHAnsi"/>
          <w:sz w:val="22"/>
          <w:szCs w:val="22"/>
        </w:rPr>
        <w:t xml:space="preserve"> de beoordeling, gaat de examinator met studerende hierover in gesprek of reageert </w:t>
      </w:r>
      <w:proofErr w:type="gramStart"/>
      <w:r w:rsidRPr="007D5F19">
        <w:rPr>
          <w:rFonts w:asciiTheme="minorHAnsi" w:hAnsiTheme="minorHAnsi" w:cstheme="minorHAnsi"/>
          <w:sz w:val="22"/>
          <w:szCs w:val="22"/>
        </w:rPr>
        <w:t>hij /</w:t>
      </w:r>
      <w:proofErr w:type="gramEnd"/>
      <w:r w:rsidRPr="007D5F19">
        <w:rPr>
          <w:rFonts w:asciiTheme="minorHAnsi" w:hAnsiTheme="minorHAnsi" w:cstheme="minorHAnsi"/>
          <w:sz w:val="22"/>
          <w:szCs w:val="22"/>
        </w:rPr>
        <w:t xml:space="preserve"> zij schriftelijk. </w:t>
      </w:r>
      <w:r w:rsidR="00542E38" w:rsidRPr="007D5F19">
        <w:rPr>
          <w:rFonts w:asciiTheme="minorHAnsi" w:hAnsiTheme="minorHAnsi" w:cstheme="minorHAnsi"/>
          <w:sz w:val="22"/>
          <w:szCs w:val="22"/>
        </w:rPr>
        <w:t xml:space="preserve">De reactie kan bestaan in een (concrete) verwijzing naar de schriftelijke feedback, de </w:t>
      </w:r>
      <w:proofErr w:type="spellStart"/>
      <w:r w:rsidR="00542E38" w:rsidRPr="007D5F19">
        <w:rPr>
          <w:rFonts w:asciiTheme="minorHAnsi" w:hAnsiTheme="minorHAnsi" w:cstheme="minorHAnsi"/>
          <w:sz w:val="22"/>
          <w:szCs w:val="22"/>
        </w:rPr>
        <w:t>rubric</w:t>
      </w:r>
      <w:proofErr w:type="spellEnd"/>
      <w:r w:rsidR="00542E38" w:rsidRPr="007D5F19">
        <w:rPr>
          <w:rFonts w:asciiTheme="minorHAnsi" w:hAnsiTheme="minorHAnsi" w:cstheme="minorHAnsi"/>
          <w:sz w:val="22"/>
          <w:szCs w:val="22"/>
        </w:rPr>
        <w:t xml:space="preserve">, of een collectieve nabespreking, indien naar de mening van de examinator hiermee de vragen kunnen worden beantwoord. </w:t>
      </w:r>
      <w:r w:rsidRPr="007D5F19">
        <w:rPr>
          <w:rFonts w:asciiTheme="minorHAnsi" w:hAnsiTheme="minorHAnsi" w:cstheme="minorHAnsi"/>
          <w:sz w:val="22"/>
          <w:szCs w:val="22"/>
        </w:rPr>
        <w:t xml:space="preserve">De uitleg </w:t>
      </w:r>
      <w:r w:rsidR="006575BF" w:rsidRPr="007D5F19">
        <w:rPr>
          <w:rFonts w:asciiTheme="minorHAnsi" w:hAnsiTheme="minorHAnsi" w:cstheme="minorHAnsi"/>
          <w:sz w:val="22"/>
          <w:szCs w:val="22"/>
        </w:rPr>
        <w:t xml:space="preserve">die in </w:t>
      </w:r>
      <w:r w:rsidR="00542E38" w:rsidRPr="007D5F19">
        <w:rPr>
          <w:rFonts w:asciiTheme="minorHAnsi" w:hAnsiTheme="minorHAnsi" w:cstheme="minorHAnsi"/>
          <w:sz w:val="22"/>
          <w:szCs w:val="22"/>
        </w:rPr>
        <w:t>het</w:t>
      </w:r>
      <w:r w:rsidR="006575BF" w:rsidRPr="007D5F19">
        <w:rPr>
          <w:rFonts w:asciiTheme="minorHAnsi" w:hAnsiTheme="minorHAnsi" w:cstheme="minorHAnsi"/>
          <w:sz w:val="22"/>
          <w:szCs w:val="22"/>
        </w:rPr>
        <w:t xml:space="preserve"> kader </w:t>
      </w:r>
      <w:r w:rsidR="00542E38" w:rsidRPr="007D5F19">
        <w:rPr>
          <w:rFonts w:asciiTheme="minorHAnsi" w:hAnsiTheme="minorHAnsi" w:cstheme="minorHAnsi"/>
          <w:sz w:val="22"/>
          <w:szCs w:val="22"/>
        </w:rPr>
        <w:t xml:space="preserve">van de feedback </w:t>
      </w:r>
      <w:r w:rsidR="006575BF" w:rsidRPr="007D5F19">
        <w:rPr>
          <w:rFonts w:asciiTheme="minorHAnsi" w:hAnsiTheme="minorHAnsi" w:cstheme="minorHAnsi"/>
          <w:sz w:val="22"/>
          <w:szCs w:val="22"/>
        </w:rPr>
        <w:t xml:space="preserve">wordt verschaft kan in het kader van een eventuele beroepsprocedure door de examinator worden ingebracht, met name wanneer het gaat om </w:t>
      </w:r>
      <w:r w:rsidR="0065050D" w:rsidRPr="007D5F19">
        <w:rPr>
          <w:rFonts w:asciiTheme="minorHAnsi" w:hAnsiTheme="minorHAnsi" w:cstheme="minorHAnsi"/>
          <w:sz w:val="22"/>
          <w:szCs w:val="22"/>
        </w:rPr>
        <w:t>de toegevoegde waarde</w:t>
      </w:r>
      <w:r w:rsidR="00542E38" w:rsidRPr="007D5F19">
        <w:rPr>
          <w:rFonts w:asciiTheme="minorHAnsi" w:hAnsiTheme="minorHAnsi" w:cstheme="minorHAnsi"/>
          <w:sz w:val="22"/>
          <w:szCs w:val="22"/>
        </w:rPr>
        <w:t xml:space="preserve"> van </w:t>
      </w:r>
      <w:r w:rsidR="006575BF" w:rsidRPr="007D5F19">
        <w:rPr>
          <w:rFonts w:asciiTheme="minorHAnsi" w:hAnsiTheme="minorHAnsi" w:cstheme="minorHAnsi"/>
          <w:sz w:val="22"/>
          <w:szCs w:val="22"/>
        </w:rPr>
        <w:t>een schikkingsgesprek, een en ander in overeenstemming met art. 6 lid 3 van het Reglement van Orde van het CBE.</w:t>
      </w:r>
    </w:p>
    <w:p w14:paraId="2FCCBC9C" w14:textId="770D9DD9" w:rsidR="004B4647" w:rsidRPr="007D5F19" w:rsidRDefault="004B4647" w:rsidP="009F24AD">
      <w:pPr>
        <w:pStyle w:val="NoSpacing"/>
        <w:numPr>
          <w:ilvl w:val="0"/>
          <w:numId w:val="19"/>
        </w:numPr>
        <w:jc w:val="both"/>
        <w:rPr>
          <w:rFonts w:asciiTheme="minorHAnsi" w:hAnsiTheme="minorHAnsi" w:cstheme="minorHAnsi"/>
          <w:sz w:val="22"/>
          <w:szCs w:val="22"/>
        </w:rPr>
      </w:pPr>
      <w:r w:rsidRPr="007D5F19">
        <w:rPr>
          <w:rFonts w:asciiTheme="minorHAnsi" w:hAnsiTheme="minorHAnsi" w:cstheme="minorHAnsi"/>
          <w:sz w:val="22"/>
          <w:szCs w:val="22"/>
        </w:rPr>
        <w:t>Vastgestelde fraude belemmert niet het recht op inzage, waarbij geldt dat een examinator niet gehouden is werkstukken waarbij fraude is vastgesteld te beoordelen of van individueel feedback te voorzien.</w:t>
      </w:r>
    </w:p>
    <w:p w14:paraId="08C171E7" w14:textId="77777777" w:rsidR="0097223F" w:rsidRPr="007D5F19" w:rsidRDefault="0097223F" w:rsidP="009F24AD">
      <w:pPr>
        <w:pStyle w:val="NoSpacing"/>
        <w:jc w:val="both"/>
        <w:rPr>
          <w:rFonts w:asciiTheme="minorHAnsi" w:hAnsiTheme="minorHAnsi" w:cstheme="minorHAnsi"/>
          <w:sz w:val="22"/>
          <w:szCs w:val="22"/>
        </w:rPr>
      </w:pPr>
    </w:p>
    <w:p w14:paraId="440DB621" w14:textId="77777777" w:rsidR="00B13E87" w:rsidRPr="007D5F19" w:rsidRDefault="00B13E87" w:rsidP="009F24AD">
      <w:pPr>
        <w:pStyle w:val="NoSpacing"/>
        <w:jc w:val="both"/>
        <w:rPr>
          <w:rFonts w:asciiTheme="minorHAnsi" w:hAnsiTheme="minorHAnsi" w:cstheme="minorHAnsi"/>
          <w:sz w:val="22"/>
          <w:szCs w:val="22"/>
        </w:rPr>
      </w:pPr>
    </w:p>
    <w:p w14:paraId="20F2EC64" w14:textId="00C8368C" w:rsidR="004A47AB" w:rsidRPr="007D5F19" w:rsidRDefault="002309E6"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29</w:t>
      </w:r>
      <w:r w:rsidRPr="007D5F19">
        <w:rPr>
          <w:rFonts w:asciiTheme="minorHAnsi" w:hAnsiTheme="minorHAnsi" w:cstheme="minorHAnsi"/>
          <w:b/>
          <w:bCs/>
          <w:sz w:val="22"/>
          <w:szCs w:val="22"/>
        </w:rPr>
        <w:t xml:space="preserve">: </w:t>
      </w:r>
      <w:r w:rsidR="004A47AB" w:rsidRPr="007D5F19">
        <w:rPr>
          <w:rFonts w:asciiTheme="minorHAnsi" w:hAnsiTheme="minorHAnsi" w:cstheme="minorHAnsi"/>
          <w:b/>
          <w:bCs/>
          <w:sz w:val="22"/>
          <w:szCs w:val="22"/>
        </w:rPr>
        <w:t>Kwaliteitsborging achteraf</w:t>
      </w:r>
    </w:p>
    <w:p w14:paraId="0EDEB3AB" w14:textId="4D322A7E" w:rsidR="00AE4B25" w:rsidRPr="007D5F19" w:rsidRDefault="00AE4B25" w:rsidP="00201E86">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De Examencommissie kan, gelet op haar borgende taak ten aanzien van </w:t>
      </w:r>
      <w:proofErr w:type="spellStart"/>
      <w:r w:rsidRPr="007D5F19">
        <w:rPr>
          <w:rFonts w:asciiTheme="minorHAnsi" w:hAnsiTheme="minorHAnsi" w:cstheme="minorHAnsi"/>
          <w:sz w:val="22"/>
          <w:szCs w:val="22"/>
        </w:rPr>
        <w:t>toetskwaliteit</w:t>
      </w:r>
      <w:proofErr w:type="spellEnd"/>
      <w:r w:rsidRPr="007D5F19">
        <w:rPr>
          <w:rFonts w:asciiTheme="minorHAnsi" w:hAnsiTheme="minorHAnsi" w:cstheme="minorHAnsi"/>
          <w:sz w:val="22"/>
          <w:szCs w:val="22"/>
        </w:rPr>
        <w:t>, elke (deel)toets aan een nader onderzoek onderwerpen.</w:t>
      </w:r>
      <w:r w:rsidR="006D446F" w:rsidRPr="007D5F19">
        <w:rPr>
          <w:rFonts w:asciiTheme="minorHAnsi" w:hAnsiTheme="minorHAnsi" w:cstheme="minorHAnsi"/>
          <w:sz w:val="22"/>
          <w:szCs w:val="22"/>
        </w:rPr>
        <w:t xml:space="preserve"> </w:t>
      </w:r>
      <w:r w:rsidR="004D5134" w:rsidRPr="007D5F19">
        <w:rPr>
          <w:rFonts w:asciiTheme="minorHAnsi" w:hAnsiTheme="minorHAnsi" w:cstheme="minorHAnsi"/>
          <w:sz w:val="22"/>
          <w:szCs w:val="22"/>
        </w:rPr>
        <w:t xml:space="preserve">De manier waarop de Examencommissie gebruik maakt van deze bevoegdheid is nader uitgewerkt in </w:t>
      </w:r>
      <w:r w:rsidR="00A55AB2" w:rsidRPr="007D5F19">
        <w:rPr>
          <w:rFonts w:asciiTheme="minorHAnsi" w:hAnsiTheme="minorHAnsi" w:cstheme="minorHAnsi"/>
          <w:sz w:val="22"/>
          <w:szCs w:val="22"/>
        </w:rPr>
        <w:t xml:space="preserve">de </w:t>
      </w:r>
      <w:r w:rsidR="00A55AB2" w:rsidRPr="007D5F19">
        <w:rPr>
          <w:rFonts w:asciiTheme="minorHAnsi" w:hAnsiTheme="minorHAnsi" w:cstheme="minorHAnsi"/>
          <w:i/>
          <w:iCs/>
          <w:sz w:val="22"/>
          <w:szCs w:val="22"/>
        </w:rPr>
        <w:t>regeling Kwaliteitsborging</w:t>
      </w:r>
      <w:r w:rsidR="00A55AB2" w:rsidRPr="007D5F19">
        <w:rPr>
          <w:rFonts w:asciiTheme="minorHAnsi" w:hAnsiTheme="minorHAnsi" w:cstheme="minorHAnsi"/>
          <w:sz w:val="22"/>
          <w:szCs w:val="22"/>
        </w:rPr>
        <w:t xml:space="preserve"> </w:t>
      </w:r>
      <w:r w:rsidR="00A55AB2" w:rsidRPr="007D5F19">
        <w:rPr>
          <w:rFonts w:asciiTheme="minorHAnsi" w:hAnsiTheme="minorHAnsi" w:cstheme="minorHAnsi"/>
          <w:i/>
          <w:sz w:val="22"/>
          <w:szCs w:val="22"/>
        </w:rPr>
        <w:t>toetsing</w:t>
      </w:r>
      <w:r w:rsidR="00A55AB2" w:rsidRPr="007D5F19">
        <w:rPr>
          <w:rFonts w:asciiTheme="minorHAnsi" w:hAnsiTheme="minorHAnsi" w:cstheme="minorHAnsi"/>
          <w:sz w:val="22"/>
          <w:szCs w:val="22"/>
        </w:rPr>
        <w:t xml:space="preserve">. </w:t>
      </w:r>
    </w:p>
    <w:p w14:paraId="224C9FA2" w14:textId="053BF9E7" w:rsidR="004070AD" w:rsidRPr="007D5F19" w:rsidRDefault="004070AD" w:rsidP="009F24AD">
      <w:pPr>
        <w:pStyle w:val="NoSpacing"/>
        <w:jc w:val="both"/>
        <w:rPr>
          <w:rFonts w:asciiTheme="minorHAnsi" w:hAnsiTheme="minorHAnsi" w:cstheme="minorHAnsi"/>
          <w:sz w:val="22"/>
          <w:szCs w:val="22"/>
        </w:rPr>
      </w:pPr>
    </w:p>
    <w:p w14:paraId="68EEB7B5" w14:textId="77777777" w:rsidR="00775FE7" w:rsidRPr="007D5F19" w:rsidRDefault="00775FE7" w:rsidP="009F24AD">
      <w:pPr>
        <w:pStyle w:val="NoSpacing"/>
        <w:jc w:val="both"/>
        <w:rPr>
          <w:rFonts w:asciiTheme="minorHAnsi" w:hAnsiTheme="minorHAnsi" w:cstheme="minorHAnsi"/>
          <w:sz w:val="22"/>
          <w:szCs w:val="22"/>
        </w:rPr>
      </w:pPr>
    </w:p>
    <w:p w14:paraId="0A1BE447" w14:textId="2235D13A" w:rsidR="009D52AF" w:rsidRPr="007D5F19" w:rsidRDefault="00775FE7"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201E86">
        <w:rPr>
          <w:rFonts w:asciiTheme="minorHAnsi" w:hAnsiTheme="minorHAnsi" w:cstheme="minorHAnsi"/>
          <w:b/>
          <w:sz w:val="22"/>
          <w:szCs w:val="22"/>
        </w:rPr>
        <w:t>30:</w:t>
      </w:r>
      <w:r w:rsidRPr="007D5F19">
        <w:rPr>
          <w:rFonts w:asciiTheme="minorHAnsi" w:hAnsiTheme="minorHAnsi" w:cstheme="minorHAnsi"/>
          <w:b/>
          <w:sz w:val="22"/>
          <w:szCs w:val="22"/>
        </w:rPr>
        <w:t xml:space="preserve"> Beoordeling van het eindwerkstuk</w:t>
      </w:r>
    </w:p>
    <w:p w14:paraId="67C578D1" w14:textId="2F1F3CDA" w:rsidR="00775FE7" w:rsidRPr="007D5F19" w:rsidRDefault="00775FE7" w:rsidP="00201E86">
      <w:pPr>
        <w:pStyle w:val="NoSpacing"/>
        <w:jc w:val="both"/>
        <w:rPr>
          <w:rFonts w:asciiTheme="minorHAnsi" w:hAnsiTheme="minorHAnsi" w:cstheme="minorHAnsi"/>
          <w:sz w:val="22"/>
          <w:szCs w:val="22"/>
        </w:rPr>
      </w:pPr>
      <w:r w:rsidRPr="007D5F19">
        <w:rPr>
          <w:rFonts w:asciiTheme="minorHAnsi" w:hAnsiTheme="minorHAnsi" w:cstheme="minorHAnsi"/>
          <w:sz w:val="22"/>
          <w:szCs w:val="22"/>
        </w:rPr>
        <w:lastRenderedPageBreak/>
        <w:t>Het eindwerkstuk wordt beoordeeld</w:t>
      </w:r>
      <w:r w:rsidR="00F31AE0" w:rsidRPr="007D5F19">
        <w:rPr>
          <w:rFonts w:asciiTheme="minorHAnsi" w:hAnsiTheme="minorHAnsi" w:cstheme="minorHAnsi"/>
          <w:sz w:val="22"/>
          <w:szCs w:val="22"/>
        </w:rPr>
        <w:t xml:space="preserve"> volgens de regels neergelegd in de </w:t>
      </w:r>
      <w:r w:rsidR="00F31AE0" w:rsidRPr="00201E86">
        <w:rPr>
          <w:rFonts w:asciiTheme="minorHAnsi" w:hAnsiTheme="minorHAnsi" w:cstheme="minorHAnsi"/>
          <w:i/>
          <w:iCs/>
          <w:sz w:val="22"/>
          <w:szCs w:val="22"/>
        </w:rPr>
        <w:t>Regeling Eindwerkstuk</w:t>
      </w:r>
      <w:r w:rsidR="00796347">
        <w:rPr>
          <w:rFonts w:asciiTheme="minorHAnsi" w:hAnsiTheme="minorHAnsi" w:cstheme="minorHAnsi"/>
          <w:i/>
          <w:iCs/>
          <w:sz w:val="22"/>
          <w:szCs w:val="22"/>
        </w:rPr>
        <w:t xml:space="preserve"> Rechtsgeleerdheid </w:t>
      </w:r>
      <w:r w:rsidR="00796347" w:rsidRPr="00796347">
        <w:rPr>
          <w:rFonts w:asciiTheme="minorHAnsi" w:hAnsiTheme="minorHAnsi" w:cstheme="minorHAnsi"/>
          <w:iCs/>
          <w:sz w:val="22"/>
          <w:szCs w:val="22"/>
        </w:rPr>
        <w:t>dan we</w:t>
      </w:r>
      <w:r w:rsidR="00796347">
        <w:rPr>
          <w:rFonts w:asciiTheme="minorHAnsi" w:hAnsiTheme="minorHAnsi" w:cstheme="minorHAnsi"/>
          <w:i/>
          <w:iCs/>
          <w:sz w:val="22"/>
          <w:szCs w:val="22"/>
        </w:rPr>
        <w:t>l Regeling Eindwerkstuk Fiscaal Recht</w:t>
      </w:r>
      <w:r w:rsidR="00F31AE0" w:rsidRPr="007D5F19">
        <w:rPr>
          <w:rFonts w:asciiTheme="minorHAnsi" w:hAnsiTheme="minorHAnsi" w:cstheme="minorHAnsi"/>
          <w:sz w:val="22"/>
          <w:szCs w:val="22"/>
        </w:rPr>
        <w:t xml:space="preserve">. </w:t>
      </w:r>
    </w:p>
    <w:p w14:paraId="10E3679F" w14:textId="0BED67BA" w:rsidR="0064434D" w:rsidRPr="007D5F19" w:rsidRDefault="0064434D" w:rsidP="009F24AD">
      <w:pPr>
        <w:pStyle w:val="NoSpacing"/>
        <w:ind w:left="360"/>
        <w:jc w:val="both"/>
        <w:rPr>
          <w:rFonts w:asciiTheme="minorHAnsi" w:hAnsiTheme="minorHAnsi" w:cstheme="minorHAnsi"/>
          <w:sz w:val="22"/>
          <w:szCs w:val="22"/>
        </w:rPr>
      </w:pPr>
    </w:p>
    <w:p w14:paraId="757C93C9" w14:textId="2FE05C6E" w:rsidR="0064434D" w:rsidRPr="007D5F19" w:rsidRDefault="0064434D" w:rsidP="009F24AD">
      <w:pPr>
        <w:pStyle w:val="NoSpacing"/>
        <w:ind w:left="360"/>
        <w:jc w:val="both"/>
        <w:rPr>
          <w:rFonts w:asciiTheme="minorHAnsi" w:hAnsiTheme="minorHAnsi" w:cstheme="minorHAnsi"/>
          <w:sz w:val="22"/>
          <w:szCs w:val="22"/>
        </w:rPr>
      </w:pPr>
    </w:p>
    <w:p w14:paraId="5C4296E1" w14:textId="6554E888" w:rsidR="00775FE7" w:rsidRPr="007D5F19" w:rsidRDefault="0064434D" w:rsidP="009F24AD">
      <w:pPr>
        <w:pStyle w:val="NoSpacing"/>
        <w:jc w:val="both"/>
        <w:rPr>
          <w:rFonts w:asciiTheme="minorHAnsi" w:hAnsiTheme="minorHAnsi" w:cstheme="minorHAnsi"/>
          <w:b/>
          <w:sz w:val="22"/>
          <w:szCs w:val="22"/>
        </w:rPr>
      </w:pPr>
      <w:r w:rsidRPr="007D5F19">
        <w:rPr>
          <w:rFonts w:asciiTheme="minorHAnsi" w:hAnsiTheme="minorHAnsi" w:cstheme="minorHAnsi"/>
          <w:b/>
          <w:sz w:val="22"/>
          <w:szCs w:val="22"/>
        </w:rPr>
        <w:t xml:space="preserve">Artikel </w:t>
      </w:r>
      <w:r w:rsidR="00201E86">
        <w:rPr>
          <w:rFonts w:asciiTheme="minorHAnsi" w:hAnsiTheme="minorHAnsi" w:cstheme="minorHAnsi"/>
          <w:b/>
          <w:sz w:val="22"/>
          <w:szCs w:val="22"/>
        </w:rPr>
        <w:t xml:space="preserve">31: </w:t>
      </w:r>
      <w:r w:rsidRPr="007D5F19">
        <w:rPr>
          <w:rFonts w:asciiTheme="minorHAnsi" w:hAnsiTheme="minorHAnsi" w:cstheme="minorHAnsi"/>
          <w:b/>
          <w:sz w:val="22"/>
          <w:szCs w:val="22"/>
        </w:rPr>
        <w:t>Beoordeling van de Stage</w:t>
      </w:r>
    </w:p>
    <w:p w14:paraId="2A234037" w14:textId="6DA44D0D" w:rsidR="0064434D" w:rsidRPr="007D5F19" w:rsidRDefault="0064434D"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De stage wordt beoordeeld </w:t>
      </w:r>
      <w:r w:rsidR="006E7F83" w:rsidRPr="007D5F19">
        <w:rPr>
          <w:rFonts w:asciiTheme="minorHAnsi" w:hAnsiTheme="minorHAnsi" w:cstheme="minorHAnsi"/>
          <w:sz w:val="22"/>
          <w:szCs w:val="22"/>
        </w:rPr>
        <w:t>als voldoende of</w:t>
      </w:r>
      <w:r w:rsidRPr="007D5F19">
        <w:rPr>
          <w:rFonts w:asciiTheme="minorHAnsi" w:hAnsiTheme="minorHAnsi" w:cstheme="minorHAnsi"/>
          <w:sz w:val="22"/>
          <w:szCs w:val="22"/>
        </w:rPr>
        <w:t xml:space="preserve"> onvoldoende</w:t>
      </w:r>
      <w:r w:rsidR="006E7F83" w:rsidRPr="007D5F19">
        <w:rPr>
          <w:rFonts w:asciiTheme="minorHAnsi" w:hAnsiTheme="minorHAnsi" w:cstheme="minorHAnsi"/>
          <w:sz w:val="22"/>
          <w:szCs w:val="22"/>
        </w:rPr>
        <w:t xml:space="preserve">, een en ander in overeenstemming met de </w:t>
      </w:r>
      <w:r w:rsidR="006E7F83" w:rsidRPr="00201E86">
        <w:rPr>
          <w:rFonts w:asciiTheme="minorHAnsi" w:hAnsiTheme="minorHAnsi" w:cstheme="minorHAnsi"/>
          <w:i/>
          <w:iCs/>
          <w:sz w:val="22"/>
          <w:szCs w:val="22"/>
        </w:rPr>
        <w:t>Regeling Keuzeonderwijs</w:t>
      </w:r>
      <w:r w:rsidRPr="007D5F19">
        <w:rPr>
          <w:rFonts w:asciiTheme="minorHAnsi" w:hAnsiTheme="minorHAnsi" w:cstheme="minorHAnsi"/>
          <w:sz w:val="22"/>
          <w:szCs w:val="22"/>
        </w:rPr>
        <w:t xml:space="preserve">. </w:t>
      </w:r>
    </w:p>
    <w:p w14:paraId="4890261C" w14:textId="1A8C63B2" w:rsidR="0064434D" w:rsidRPr="007D5F19" w:rsidRDefault="0064434D" w:rsidP="009F24AD">
      <w:pPr>
        <w:pStyle w:val="NoSpacing"/>
        <w:jc w:val="both"/>
        <w:rPr>
          <w:rFonts w:asciiTheme="minorHAnsi" w:hAnsiTheme="minorHAnsi" w:cstheme="minorHAnsi"/>
          <w:sz w:val="22"/>
          <w:szCs w:val="22"/>
        </w:rPr>
      </w:pPr>
    </w:p>
    <w:p w14:paraId="76863335" w14:textId="77777777" w:rsidR="0064434D" w:rsidRPr="007D5F19" w:rsidRDefault="0064434D" w:rsidP="009F24AD">
      <w:pPr>
        <w:pStyle w:val="NoSpacing"/>
        <w:jc w:val="both"/>
        <w:rPr>
          <w:rFonts w:asciiTheme="minorHAnsi" w:hAnsiTheme="minorHAnsi" w:cstheme="minorHAnsi"/>
          <w:sz w:val="22"/>
          <w:szCs w:val="22"/>
        </w:rPr>
      </w:pPr>
    </w:p>
    <w:p w14:paraId="36473104" w14:textId="77777777" w:rsidR="00A978D9" w:rsidRPr="007D5F19" w:rsidRDefault="00A978D9" w:rsidP="009F24AD">
      <w:pPr>
        <w:pStyle w:val="NoSpacing"/>
        <w:jc w:val="both"/>
        <w:rPr>
          <w:rFonts w:asciiTheme="minorHAnsi" w:hAnsiTheme="minorHAnsi" w:cstheme="minorHAnsi"/>
          <w:sz w:val="22"/>
          <w:szCs w:val="22"/>
        </w:rPr>
      </w:pPr>
    </w:p>
    <w:p w14:paraId="669B4DD6" w14:textId="286715E4" w:rsidR="00364203" w:rsidRPr="007D5F19" w:rsidRDefault="0036420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Deel IV: </w:t>
      </w:r>
      <w:r w:rsidR="00A83263" w:rsidRPr="007D5F19">
        <w:rPr>
          <w:rFonts w:asciiTheme="minorHAnsi" w:hAnsiTheme="minorHAnsi" w:cstheme="minorHAnsi"/>
          <w:b/>
          <w:bCs/>
          <w:sz w:val="22"/>
          <w:szCs w:val="22"/>
        </w:rPr>
        <w:t>Overige bepalingen</w:t>
      </w:r>
    </w:p>
    <w:p w14:paraId="6F05ECAC" w14:textId="77777777" w:rsidR="00364203" w:rsidRPr="007D5F19" w:rsidRDefault="00364203" w:rsidP="009F24AD">
      <w:pPr>
        <w:pStyle w:val="NoSpacing"/>
        <w:jc w:val="both"/>
        <w:rPr>
          <w:rFonts w:asciiTheme="minorHAnsi" w:hAnsiTheme="minorHAnsi" w:cstheme="minorHAnsi"/>
          <w:sz w:val="22"/>
          <w:szCs w:val="22"/>
        </w:rPr>
      </w:pPr>
    </w:p>
    <w:p w14:paraId="5516B334" w14:textId="54DC47F6" w:rsidR="00364203" w:rsidRPr="007D5F19" w:rsidRDefault="0036420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32</w:t>
      </w:r>
      <w:r w:rsidRPr="007D5F19">
        <w:rPr>
          <w:rFonts w:asciiTheme="minorHAnsi" w:hAnsiTheme="minorHAnsi" w:cstheme="minorHAnsi"/>
          <w:b/>
          <w:bCs/>
          <w:sz w:val="22"/>
          <w:szCs w:val="22"/>
        </w:rPr>
        <w:t>: Hardheid</w:t>
      </w:r>
      <w:r w:rsidR="004025D0" w:rsidRPr="007D5F19">
        <w:rPr>
          <w:rFonts w:asciiTheme="minorHAnsi" w:hAnsiTheme="minorHAnsi" w:cstheme="minorHAnsi"/>
          <w:b/>
          <w:bCs/>
          <w:sz w:val="22"/>
          <w:szCs w:val="22"/>
        </w:rPr>
        <w:t>, discretionaire bevoegdheid</w:t>
      </w:r>
    </w:p>
    <w:p w14:paraId="22D0EC79" w14:textId="64751F25" w:rsidR="006E7F83" w:rsidRPr="007D5F19" w:rsidRDefault="00364203" w:rsidP="009F24AD">
      <w:pPr>
        <w:pStyle w:val="Default"/>
        <w:numPr>
          <w:ilvl w:val="0"/>
          <w:numId w:val="24"/>
        </w:numPr>
        <w:jc w:val="both"/>
        <w:rPr>
          <w:rFonts w:asciiTheme="minorHAnsi" w:hAnsiTheme="minorHAnsi" w:cstheme="minorHAnsi"/>
          <w:sz w:val="22"/>
          <w:szCs w:val="22"/>
        </w:rPr>
      </w:pPr>
      <w:r w:rsidRPr="007D5F19">
        <w:rPr>
          <w:rFonts w:asciiTheme="minorHAnsi" w:hAnsiTheme="minorHAnsi" w:cstheme="minorHAnsi"/>
          <w:sz w:val="22"/>
          <w:szCs w:val="22"/>
        </w:rPr>
        <w:t xml:space="preserve">De Examencommissie is bevoegd </w:t>
      </w:r>
      <w:r w:rsidR="00C16468" w:rsidRPr="007D5F19">
        <w:rPr>
          <w:rFonts w:asciiTheme="minorHAnsi" w:hAnsiTheme="minorHAnsi" w:cstheme="minorHAnsi"/>
          <w:sz w:val="22"/>
          <w:szCs w:val="22"/>
        </w:rPr>
        <w:t>om op verzoek van een studerende</w:t>
      </w:r>
      <w:r w:rsidR="005805F3" w:rsidRPr="007D5F19">
        <w:rPr>
          <w:rFonts w:asciiTheme="minorHAnsi" w:hAnsiTheme="minorHAnsi" w:cstheme="minorHAnsi"/>
          <w:sz w:val="22"/>
          <w:szCs w:val="22"/>
        </w:rPr>
        <w:t xml:space="preserve"> </w:t>
      </w:r>
      <w:r w:rsidRPr="007D5F19">
        <w:rPr>
          <w:rFonts w:asciiTheme="minorHAnsi" w:hAnsiTheme="minorHAnsi" w:cstheme="minorHAnsi"/>
          <w:sz w:val="22"/>
          <w:szCs w:val="22"/>
        </w:rPr>
        <w:t xml:space="preserve">af te wijken van het bepaalde bij of krachtens deze </w:t>
      </w:r>
      <w:r w:rsidR="00D143D7" w:rsidRPr="007D5F19">
        <w:rPr>
          <w:rFonts w:asciiTheme="minorHAnsi" w:hAnsiTheme="minorHAnsi" w:cstheme="minorHAnsi"/>
          <w:sz w:val="22"/>
          <w:szCs w:val="22"/>
        </w:rPr>
        <w:t>Richtlijnen</w:t>
      </w:r>
      <w:r w:rsidRPr="007D5F19">
        <w:rPr>
          <w:rFonts w:asciiTheme="minorHAnsi" w:hAnsiTheme="minorHAnsi" w:cstheme="minorHAnsi"/>
          <w:sz w:val="22"/>
          <w:szCs w:val="22"/>
        </w:rPr>
        <w:t xml:space="preserve"> en Aanwijzingen</w:t>
      </w:r>
      <w:r w:rsidR="003F2B9D" w:rsidRPr="007D5F19">
        <w:rPr>
          <w:rFonts w:asciiTheme="minorHAnsi" w:hAnsiTheme="minorHAnsi" w:cstheme="minorHAnsi"/>
          <w:sz w:val="22"/>
          <w:szCs w:val="22"/>
        </w:rPr>
        <w:t xml:space="preserve"> vanwege een </w:t>
      </w:r>
      <w:r w:rsidR="006E7F83" w:rsidRPr="007D5F19">
        <w:rPr>
          <w:rFonts w:asciiTheme="minorHAnsi" w:hAnsiTheme="minorHAnsi" w:cstheme="minorHAnsi"/>
          <w:sz w:val="22"/>
          <w:szCs w:val="22"/>
        </w:rPr>
        <w:t>onbillijkheid</w:t>
      </w:r>
      <w:r w:rsidR="003F2B9D" w:rsidRPr="007D5F19">
        <w:rPr>
          <w:rFonts w:asciiTheme="minorHAnsi" w:hAnsiTheme="minorHAnsi" w:cstheme="minorHAnsi"/>
          <w:sz w:val="22"/>
          <w:szCs w:val="22"/>
        </w:rPr>
        <w:t xml:space="preserve"> van overwegende aard</w:t>
      </w:r>
      <w:r w:rsidR="006E7F83" w:rsidRPr="007D5F19">
        <w:rPr>
          <w:rFonts w:asciiTheme="minorHAnsi" w:hAnsiTheme="minorHAnsi" w:cstheme="minorHAnsi"/>
          <w:sz w:val="22"/>
          <w:szCs w:val="22"/>
        </w:rPr>
        <w:t xml:space="preserve"> (hardheid)</w:t>
      </w:r>
      <w:r w:rsidR="003F2B9D" w:rsidRPr="007D5F19">
        <w:rPr>
          <w:rFonts w:asciiTheme="minorHAnsi" w:hAnsiTheme="minorHAnsi" w:cstheme="minorHAnsi"/>
          <w:sz w:val="22"/>
          <w:szCs w:val="22"/>
        </w:rPr>
        <w:t>. Hierbij gaat het om exceptionele gebeurtenissen of exceptionele gevolgen van een gebeurtenis voor de betrokken studerende</w:t>
      </w:r>
      <w:r w:rsidRPr="007D5F19">
        <w:rPr>
          <w:rFonts w:asciiTheme="minorHAnsi" w:hAnsiTheme="minorHAnsi" w:cstheme="minorHAnsi"/>
          <w:sz w:val="22"/>
          <w:szCs w:val="22"/>
        </w:rPr>
        <w:t>.</w:t>
      </w:r>
      <w:r w:rsidR="00C74655" w:rsidRPr="007D5F19">
        <w:rPr>
          <w:rFonts w:asciiTheme="minorHAnsi" w:hAnsiTheme="minorHAnsi" w:cstheme="minorHAnsi"/>
          <w:sz w:val="22"/>
          <w:szCs w:val="22"/>
        </w:rPr>
        <w:t xml:space="preserve"> </w:t>
      </w:r>
    </w:p>
    <w:p w14:paraId="6824B1DA" w14:textId="15D82D42" w:rsidR="00EE63F1" w:rsidRPr="007D5F19" w:rsidRDefault="006E7F83" w:rsidP="009F24AD">
      <w:pPr>
        <w:pStyle w:val="Default"/>
        <w:numPr>
          <w:ilvl w:val="0"/>
          <w:numId w:val="24"/>
        </w:numPr>
        <w:jc w:val="both"/>
        <w:rPr>
          <w:rFonts w:asciiTheme="minorHAnsi" w:hAnsiTheme="minorHAnsi" w:cstheme="minorHAnsi"/>
          <w:sz w:val="22"/>
          <w:szCs w:val="22"/>
        </w:rPr>
      </w:pPr>
      <w:r w:rsidRPr="007D5F19">
        <w:rPr>
          <w:rFonts w:asciiTheme="minorHAnsi" w:hAnsiTheme="minorHAnsi" w:cstheme="minorHAnsi"/>
          <w:sz w:val="22"/>
          <w:szCs w:val="22"/>
        </w:rPr>
        <w:t xml:space="preserve">Van een onbillijkheid van overwegende aard is sprake als de onverkorte toepassing van de regeling leidt tot gevolgen die door de </w:t>
      </w:r>
      <w:r w:rsidR="002B2742" w:rsidRPr="007D5F19">
        <w:rPr>
          <w:rFonts w:asciiTheme="minorHAnsi" w:hAnsiTheme="minorHAnsi" w:cstheme="minorHAnsi"/>
          <w:sz w:val="22"/>
          <w:szCs w:val="22"/>
        </w:rPr>
        <w:t>Examencommissie</w:t>
      </w:r>
      <w:r w:rsidRPr="007D5F19">
        <w:rPr>
          <w:rFonts w:asciiTheme="minorHAnsi" w:hAnsiTheme="minorHAnsi" w:cstheme="minorHAnsi"/>
          <w:sz w:val="22"/>
          <w:szCs w:val="22"/>
        </w:rPr>
        <w:t xml:space="preserve"> niet zijn voorzien </w:t>
      </w:r>
      <w:r w:rsidRPr="007D5F19">
        <w:rPr>
          <w:rFonts w:asciiTheme="minorHAnsi" w:hAnsiTheme="minorHAnsi" w:cstheme="minorHAnsi"/>
          <w:b/>
          <w:sz w:val="22"/>
          <w:szCs w:val="22"/>
        </w:rPr>
        <w:t>en</w:t>
      </w:r>
      <w:r w:rsidRPr="007D5F19">
        <w:rPr>
          <w:rFonts w:asciiTheme="minorHAnsi" w:hAnsiTheme="minorHAnsi" w:cstheme="minorHAnsi"/>
          <w:sz w:val="22"/>
          <w:szCs w:val="22"/>
        </w:rPr>
        <w:t xml:space="preserve"> die voor betrokken </w:t>
      </w:r>
      <w:r w:rsidR="002B2742" w:rsidRPr="007D5F19">
        <w:rPr>
          <w:rFonts w:asciiTheme="minorHAnsi" w:hAnsiTheme="minorHAnsi" w:cstheme="minorHAnsi"/>
          <w:sz w:val="22"/>
          <w:szCs w:val="22"/>
        </w:rPr>
        <w:t>studerende</w:t>
      </w:r>
      <w:r w:rsidRPr="007D5F19">
        <w:rPr>
          <w:rFonts w:asciiTheme="minorHAnsi" w:hAnsiTheme="minorHAnsi" w:cstheme="minorHAnsi"/>
          <w:sz w:val="22"/>
          <w:szCs w:val="22"/>
        </w:rPr>
        <w:t xml:space="preserve"> dermate nadelig zijn, dat deze nooit door de </w:t>
      </w:r>
      <w:r w:rsidR="002B2742" w:rsidRPr="007D5F19">
        <w:rPr>
          <w:rFonts w:asciiTheme="minorHAnsi" w:hAnsiTheme="minorHAnsi" w:cstheme="minorHAnsi"/>
          <w:sz w:val="22"/>
          <w:szCs w:val="22"/>
        </w:rPr>
        <w:t>Examencommissie</w:t>
      </w:r>
      <w:r w:rsidRPr="007D5F19">
        <w:rPr>
          <w:rFonts w:asciiTheme="minorHAnsi" w:hAnsiTheme="minorHAnsi" w:cstheme="minorHAnsi"/>
          <w:sz w:val="22"/>
          <w:szCs w:val="22"/>
        </w:rPr>
        <w:t xml:space="preserve"> bedoeld hadden kunnen zijn. </w:t>
      </w:r>
    </w:p>
    <w:p w14:paraId="5004502B" w14:textId="5673F7B1" w:rsidR="00EE63F1" w:rsidRPr="007D5F19" w:rsidRDefault="00EE63F1" w:rsidP="009F24AD">
      <w:pPr>
        <w:pStyle w:val="NoSpacing"/>
        <w:numPr>
          <w:ilvl w:val="0"/>
          <w:numId w:val="24"/>
        </w:numPr>
        <w:jc w:val="both"/>
        <w:rPr>
          <w:rFonts w:asciiTheme="minorHAnsi" w:hAnsiTheme="minorHAnsi" w:cstheme="minorHAnsi"/>
          <w:sz w:val="22"/>
          <w:szCs w:val="22"/>
        </w:rPr>
      </w:pPr>
      <w:r w:rsidRPr="007D5F19">
        <w:rPr>
          <w:rFonts w:asciiTheme="minorHAnsi" w:hAnsiTheme="minorHAnsi" w:cstheme="minorHAnsi"/>
          <w:sz w:val="22"/>
          <w:szCs w:val="22"/>
        </w:rPr>
        <w:t xml:space="preserve">Een dergelijk verzoek </w:t>
      </w:r>
      <w:r w:rsidR="002B2742" w:rsidRPr="007D5F19">
        <w:rPr>
          <w:rFonts w:asciiTheme="minorHAnsi" w:hAnsiTheme="minorHAnsi" w:cstheme="minorHAnsi"/>
          <w:sz w:val="22"/>
          <w:szCs w:val="22"/>
        </w:rPr>
        <w:t xml:space="preserve">tot afwijking van de regels vanwege een onbillijkheid van overwegende aard </w:t>
      </w:r>
      <w:r w:rsidRPr="007D5F19">
        <w:rPr>
          <w:rFonts w:asciiTheme="minorHAnsi" w:hAnsiTheme="minorHAnsi" w:cstheme="minorHAnsi"/>
          <w:sz w:val="22"/>
          <w:szCs w:val="22"/>
        </w:rPr>
        <w:t>moet voldoen aan de volgende criteria:</w:t>
      </w:r>
    </w:p>
    <w:p w14:paraId="2925D726" w14:textId="3573F66D" w:rsidR="00FF65CE" w:rsidRPr="007D5F19" w:rsidRDefault="00FF65CE" w:rsidP="009F24AD">
      <w:pPr>
        <w:pStyle w:val="NoSpacing"/>
        <w:numPr>
          <w:ilvl w:val="0"/>
          <w:numId w:val="27"/>
        </w:numPr>
        <w:jc w:val="both"/>
        <w:rPr>
          <w:rFonts w:asciiTheme="minorHAnsi" w:hAnsiTheme="minorHAnsi" w:cstheme="minorHAnsi"/>
          <w:sz w:val="22"/>
          <w:szCs w:val="22"/>
        </w:rPr>
      </w:pPr>
      <w:r w:rsidRPr="007D5F19">
        <w:rPr>
          <w:rFonts w:asciiTheme="minorHAnsi" w:hAnsiTheme="minorHAnsi" w:cstheme="minorHAnsi"/>
          <w:sz w:val="22"/>
          <w:szCs w:val="22"/>
        </w:rPr>
        <w:t>H</w:t>
      </w:r>
      <w:r w:rsidR="00EE63F1" w:rsidRPr="007D5F19">
        <w:rPr>
          <w:rFonts w:asciiTheme="minorHAnsi" w:hAnsiTheme="minorHAnsi" w:cstheme="minorHAnsi"/>
          <w:sz w:val="22"/>
          <w:szCs w:val="22"/>
        </w:rPr>
        <w:t>et verzoek moet duidelijk zijn</w:t>
      </w:r>
      <w:r w:rsidR="00704376" w:rsidRPr="007D5F19">
        <w:rPr>
          <w:rFonts w:asciiTheme="minorHAnsi" w:hAnsiTheme="minorHAnsi" w:cstheme="minorHAnsi"/>
          <w:sz w:val="22"/>
          <w:szCs w:val="22"/>
        </w:rPr>
        <w:t xml:space="preserve">, </w:t>
      </w:r>
      <w:r w:rsidR="00760725" w:rsidRPr="007D5F19">
        <w:rPr>
          <w:rFonts w:asciiTheme="minorHAnsi" w:hAnsiTheme="minorHAnsi" w:cstheme="minorHAnsi"/>
          <w:sz w:val="22"/>
          <w:szCs w:val="22"/>
        </w:rPr>
        <w:t xml:space="preserve">in ieder geval moet expliciet worden aangegeven van welke regel(s) afwijking wordt verzocht; </w:t>
      </w:r>
    </w:p>
    <w:p w14:paraId="4396AA9A" w14:textId="77777777" w:rsidR="00542E38" w:rsidRPr="007D5F19" w:rsidRDefault="00FF65CE" w:rsidP="009F24AD">
      <w:pPr>
        <w:pStyle w:val="NoSpacing"/>
        <w:numPr>
          <w:ilvl w:val="0"/>
          <w:numId w:val="27"/>
        </w:numPr>
        <w:jc w:val="both"/>
        <w:rPr>
          <w:rFonts w:asciiTheme="minorHAnsi" w:hAnsiTheme="minorHAnsi" w:cstheme="minorHAnsi"/>
          <w:sz w:val="22"/>
          <w:szCs w:val="22"/>
        </w:rPr>
      </w:pPr>
      <w:r w:rsidRPr="007D5F19">
        <w:rPr>
          <w:rFonts w:asciiTheme="minorHAnsi" w:hAnsiTheme="minorHAnsi" w:cstheme="minorHAnsi"/>
          <w:sz w:val="22"/>
          <w:szCs w:val="22"/>
        </w:rPr>
        <w:t>H</w:t>
      </w:r>
      <w:r w:rsidR="00EE63F1" w:rsidRPr="007D5F19">
        <w:rPr>
          <w:rFonts w:asciiTheme="minorHAnsi" w:hAnsiTheme="minorHAnsi" w:cstheme="minorHAnsi"/>
          <w:sz w:val="22"/>
          <w:szCs w:val="22"/>
        </w:rPr>
        <w:t>et verzoek moet met redenen zijn omkleed</w:t>
      </w:r>
      <w:r w:rsidR="00BE0D21" w:rsidRPr="007D5F19">
        <w:rPr>
          <w:rFonts w:asciiTheme="minorHAnsi" w:hAnsiTheme="minorHAnsi" w:cstheme="minorHAnsi"/>
          <w:sz w:val="22"/>
          <w:szCs w:val="22"/>
        </w:rPr>
        <w:t xml:space="preserve">, de hardheid moet worden </w:t>
      </w:r>
      <w:r w:rsidR="0084111F" w:rsidRPr="007D5F19">
        <w:rPr>
          <w:rFonts w:asciiTheme="minorHAnsi" w:hAnsiTheme="minorHAnsi" w:cstheme="minorHAnsi"/>
          <w:sz w:val="22"/>
          <w:szCs w:val="22"/>
        </w:rPr>
        <w:t xml:space="preserve">aangetoond alsmede het causaal verband tussen de </w:t>
      </w:r>
      <w:r w:rsidR="0043627F" w:rsidRPr="007D5F19">
        <w:rPr>
          <w:rFonts w:asciiTheme="minorHAnsi" w:hAnsiTheme="minorHAnsi" w:cstheme="minorHAnsi"/>
          <w:sz w:val="22"/>
          <w:szCs w:val="22"/>
        </w:rPr>
        <w:t>hardheid en de regel waarvan afwijking wordt verzocht</w:t>
      </w:r>
      <w:r w:rsidR="00704376" w:rsidRPr="007D5F19">
        <w:rPr>
          <w:rFonts w:asciiTheme="minorHAnsi" w:hAnsiTheme="minorHAnsi" w:cstheme="minorHAnsi"/>
          <w:sz w:val="22"/>
          <w:szCs w:val="22"/>
        </w:rPr>
        <w:t>;</w:t>
      </w:r>
    </w:p>
    <w:p w14:paraId="790FC518" w14:textId="679F45DB" w:rsidR="00542E38" w:rsidRPr="007D5F19" w:rsidRDefault="00B67196" w:rsidP="009F24AD">
      <w:pPr>
        <w:pStyle w:val="NoSpacing"/>
        <w:numPr>
          <w:ilvl w:val="0"/>
          <w:numId w:val="27"/>
        </w:numPr>
        <w:jc w:val="both"/>
        <w:rPr>
          <w:rFonts w:asciiTheme="minorHAnsi" w:hAnsiTheme="minorHAnsi" w:cstheme="minorHAnsi"/>
          <w:sz w:val="22"/>
          <w:szCs w:val="22"/>
        </w:rPr>
      </w:pPr>
      <w:r w:rsidRPr="007D5F19">
        <w:rPr>
          <w:rFonts w:asciiTheme="minorHAnsi" w:hAnsiTheme="minorHAnsi" w:cstheme="minorHAnsi"/>
          <w:sz w:val="22"/>
          <w:szCs w:val="22"/>
        </w:rPr>
        <w:t>E</w:t>
      </w:r>
      <w:r w:rsidR="00EE63F1" w:rsidRPr="007D5F19">
        <w:rPr>
          <w:rFonts w:asciiTheme="minorHAnsi" w:hAnsiTheme="minorHAnsi" w:cstheme="minorHAnsi"/>
          <w:sz w:val="22"/>
          <w:szCs w:val="22"/>
        </w:rPr>
        <w:t>r moet (indien nodig) bewijs worden aangeboden voor de</w:t>
      </w:r>
      <w:r w:rsidR="00BE0D21" w:rsidRPr="007D5F19">
        <w:rPr>
          <w:rFonts w:asciiTheme="minorHAnsi" w:hAnsiTheme="minorHAnsi" w:cstheme="minorHAnsi"/>
          <w:sz w:val="22"/>
          <w:szCs w:val="22"/>
        </w:rPr>
        <w:t xml:space="preserve"> omstandigheden die aanleiding hebben gegeven tot de hardheid</w:t>
      </w:r>
      <w:r w:rsidR="009F54BB" w:rsidRPr="007D5F19">
        <w:rPr>
          <w:rFonts w:asciiTheme="minorHAnsi" w:hAnsiTheme="minorHAnsi" w:cstheme="minorHAnsi"/>
          <w:sz w:val="22"/>
          <w:szCs w:val="22"/>
        </w:rPr>
        <w:t>;</w:t>
      </w:r>
      <w:r w:rsidR="00E079D2" w:rsidRPr="007D5F19">
        <w:rPr>
          <w:rFonts w:asciiTheme="minorHAnsi" w:hAnsiTheme="minorHAnsi" w:cstheme="minorHAnsi"/>
          <w:sz w:val="22"/>
          <w:szCs w:val="22"/>
        </w:rPr>
        <w:t xml:space="preserve"> </w:t>
      </w:r>
    </w:p>
    <w:p w14:paraId="62E5B026" w14:textId="21C17A1E" w:rsidR="00364203" w:rsidRPr="007D5F19" w:rsidRDefault="00B67196" w:rsidP="009F24AD">
      <w:pPr>
        <w:pStyle w:val="NoSpacing"/>
        <w:numPr>
          <w:ilvl w:val="0"/>
          <w:numId w:val="27"/>
        </w:numPr>
        <w:jc w:val="both"/>
        <w:rPr>
          <w:rFonts w:asciiTheme="minorHAnsi" w:hAnsiTheme="minorHAnsi" w:cstheme="minorHAnsi"/>
          <w:sz w:val="22"/>
          <w:szCs w:val="22"/>
        </w:rPr>
      </w:pPr>
      <w:r w:rsidRPr="007D5F19">
        <w:rPr>
          <w:rFonts w:asciiTheme="minorHAnsi" w:hAnsiTheme="minorHAnsi" w:cstheme="minorHAnsi"/>
          <w:sz w:val="22"/>
          <w:szCs w:val="22"/>
        </w:rPr>
        <w:t>D</w:t>
      </w:r>
      <w:r w:rsidR="00540CF4" w:rsidRPr="007D5F19">
        <w:rPr>
          <w:rFonts w:asciiTheme="minorHAnsi" w:hAnsiTheme="minorHAnsi" w:cstheme="minorHAnsi"/>
          <w:sz w:val="22"/>
          <w:szCs w:val="22"/>
        </w:rPr>
        <w:t>e verzochte afwijking moet een oplossing bieden voor het probleem (</w:t>
      </w:r>
      <w:proofErr w:type="spellStart"/>
      <w:r w:rsidR="00540CF4" w:rsidRPr="007D5F19">
        <w:rPr>
          <w:rFonts w:asciiTheme="minorHAnsi" w:hAnsiTheme="minorHAnsi" w:cstheme="minorHAnsi"/>
          <w:sz w:val="22"/>
          <w:szCs w:val="22"/>
        </w:rPr>
        <w:t>passendheid</w:t>
      </w:r>
      <w:proofErr w:type="spellEnd"/>
      <w:r w:rsidR="00540CF4" w:rsidRPr="007D5F19">
        <w:rPr>
          <w:rFonts w:asciiTheme="minorHAnsi" w:hAnsiTheme="minorHAnsi" w:cstheme="minorHAnsi"/>
          <w:sz w:val="22"/>
          <w:szCs w:val="22"/>
        </w:rPr>
        <w:t xml:space="preserve"> en noodzakelijkheid</w:t>
      </w:r>
      <w:r w:rsidR="008F58E0" w:rsidRPr="007D5F19">
        <w:rPr>
          <w:rFonts w:asciiTheme="minorHAnsi" w:hAnsiTheme="minorHAnsi" w:cstheme="minorHAnsi"/>
          <w:sz w:val="22"/>
          <w:szCs w:val="22"/>
        </w:rPr>
        <w:t xml:space="preserve"> van de voo</w:t>
      </w:r>
      <w:r w:rsidR="00201E86">
        <w:rPr>
          <w:rFonts w:asciiTheme="minorHAnsi" w:hAnsiTheme="minorHAnsi" w:cstheme="minorHAnsi"/>
          <w:sz w:val="22"/>
          <w:szCs w:val="22"/>
        </w:rPr>
        <w:t>r</w:t>
      </w:r>
      <w:r w:rsidR="008F58E0" w:rsidRPr="007D5F19">
        <w:rPr>
          <w:rFonts w:asciiTheme="minorHAnsi" w:hAnsiTheme="minorHAnsi" w:cstheme="minorHAnsi"/>
          <w:sz w:val="22"/>
          <w:szCs w:val="22"/>
        </w:rPr>
        <w:t>ziening).</w:t>
      </w:r>
    </w:p>
    <w:p w14:paraId="45E0A7B9" w14:textId="16768AE5" w:rsidR="003D598F" w:rsidRPr="007D5F19" w:rsidRDefault="003D598F" w:rsidP="009F24AD">
      <w:pPr>
        <w:pStyle w:val="NoSpacing"/>
        <w:numPr>
          <w:ilvl w:val="0"/>
          <w:numId w:val="24"/>
        </w:numPr>
        <w:jc w:val="both"/>
        <w:rPr>
          <w:rFonts w:asciiTheme="minorHAnsi" w:hAnsiTheme="minorHAnsi" w:cstheme="minorHAnsi"/>
          <w:sz w:val="22"/>
          <w:szCs w:val="22"/>
        </w:rPr>
      </w:pPr>
      <w:r w:rsidRPr="007D5F19">
        <w:rPr>
          <w:rFonts w:asciiTheme="minorHAnsi" w:hAnsiTheme="minorHAnsi" w:cstheme="minorHAnsi"/>
          <w:sz w:val="22"/>
          <w:szCs w:val="22"/>
        </w:rPr>
        <w:t>Voorziene of voorzienbare omstandigheden</w:t>
      </w:r>
      <w:r w:rsidR="003F2B9D" w:rsidRPr="007D5F19">
        <w:rPr>
          <w:rFonts w:asciiTheme="minorHAnsi" w:hAnsiTheme="minorHAnsi" w:cstheme="minorHAnsi"/>
          <w:sz w:val="22"/>
          <w:szCs w:val="22"/>
        </w:rPr>
        <w:t>, normale gebeurtenissen in het leven</w:t>
      </w:r>
      <w:r w:rsidRPr="007D5F19">
        <w:rPr>
          <w:rFonts w:asciiTheme="minorHAnsi" w:hAnsiTheme="minorHAnsi" w:cstheme="minorHAnsi"/>
          <w:sz w:val="22"/>
          <w:szCs w:val="22"/>
        </w:rPr>
        <w:t xml:space="preserve"> alsmede afwegingen die de studerende een keuze laten</w:t>
      </w:r>
      <w:r w:rsidR="00201E86">
        <w:rPr>
          <w:rFonts w:asciiTheme="minorHAnsi" w:hAnsiTheme="minorHAnsi" w:cstheme="minorHAnsi"/>
          <w:sz w:val="22"/>
          <w:szCs w:val="22"/>
        </w:rPr>
        <w:t>,</w:t>
      </w:r>
      <w:r w:rsidRPr="007D5F19">
        <w:rPr>
          <w:rFonts w:asciiTheme="minorHAnsi" w:hAnsiTheme="minorHAnsi" w:cstheme="minorHAnsi"/>
          <w:sz w:val="22"/>
          <w:szCs w:val="22"/>
        </w:rPr>
        <w:t xml:space="preserve"> zijn geen hardheid. </w:t>
      </w:r>
    </w:p>
    <w:p w14:paraId="4DC9814D" w14:textId="729257F5" w:rsidR="003D598F" w:rsidRPr="007D5F19" w:rsidRDefault="003D598F" w:rsidP="009F24AD">
      <w:pPr>
        <w:pStyle w:val="NoSpacing"/>
        <w:numPr>
          <w:ilvl w:val="0"/>
          <w:numId w:val="24"/>
        </w:numPr>
        <w:jc w:val="both"/>
        <w:rPr>
          <w:rFonts w:asciiTheme="minorHAnsi" w:hAnsiTheme="minorHAnsi" w:cstheme="minorHAnsi"/>
          <w:sz w:val="22"/>
          <w:szCs w:val="22"/>
        </w:rPr>
      </w:pPr>
      <w:r w:rsidRPr="007D5F19">
        <w:rPr>
          <w:rFonts w:asciiTheme="minorHAnsi" w:hAnsiTheme="minorHAnsi" w:cstheme="minorHAnsi"/>
          <w:sz w:val="22"/>
          <w:szCs w:val="22"/>
        </w:rPr>
        <w:t>Financiële redenen, uitwisseling</w:t>
      </w:r>
      <w:r w:rsidR="00DC707D" w:rsidRPr="007D5F19">
        <w:rPr>
          <w:rFonts w:asciiTheme="minorHAnsi" w:hAnsiTheme="minorHAnsi" w:cstheme="minorHAnsi"/>
          <w:sz w:val="22"/>
          <w:szCs w:val="22"/>
        </w:rPr>
        <w:t xml:space="preserve">, huisvesting en dergelijke zijn </w:t>
      </w:r>
      <w:r w:rsidR="00367DB6" w:rsidRPr="007D5F19">
        <w:rPr>
          <w:rFonts w:asciiTheme="minorHAnsi" w:hAnsiTheme="minorHAnsi" w:cstheme="minorHAnsi"/>
          <w:sz w:val="22"/>
          <w:szCs w:val="22"/>
        </w:rPr>
        <w:t xml:space="preserve">zonder bijkomstige omstandigheden in principe </w:t>
      </w:r>
      <w:r w:rsidR="00DC707D" w:rsidRPr="007D5F19">
        <w:rPr>
          <w:rFonts w:asciiTheme="minorHAnsi" w:hAnsiTheme="minorHAnsi" w:cstheme="minorHAnsi"/>
          <w:sz w:val="22"/>
          <w:szCs w:val="22"/>
        </w:rPr>
        <w:t xml:space="preserve">geen hardheid. </w:t>
      </w:r>
    </w:p>
    <w:p w14:paraId="19116C6D" w14:textId="7CA5E46E" w:rsidR="005805F3" w:rsidRPr="007D5F19" w:rsidRDefault="005805F3" w:rsidP="009F24AD">
      <w:pPr>
        <w:pStyle w:val="NoSpacing"/>
        <w:jc w:val="both"/>
        <w:rPr>
          <w:rFonts w:asciiTheme="minorHAnsi" w:hAnsiTheme="minorHAnsi" w:cstheme="minorHAnsi"/>
          <w:sz w:val="22"/>
          <w:szCs w:val="22"/>
        </w:rPr>
      </w:pPr>
    </w:p>
    <w:p w14:paraId="03394920" w14:textId="77777777" w:rsidR="005805F3" w:rsidRPr="007D5F19" w:rsidRDefault="005805F3" w:rsidP="009F24AD">
      <w:pPr>
        <w:pStyle w:val="NoSpacing"/>
        <w:jc w:val="both"/>
        <w:rPr>
          <w:rFonts w:asciiTheme="minorHAnsi" w:hAnsiTheme="minorHAnsi" w:cstheme="minorHAnsi"/>
          <w:sz w:val="22"/>
          <w:szCs w:val="22"/>
        </w:rPr>
      </w:pPr>
    </w:p>
    <w:p w14:paraId="59D70F55" w14:textId="2302322D" w:rsidR="005805F3" w:rsidRPr="007D5F19" w:rsidRDefault="00D143D7" w:rsidP="009F24AD">
      <w:pPr>
        <w:pStyle w:val="NoSpacing"/>
        <w:jc w:val="both"/>
        <w:rPr>
          <w:rFonts w:asciiTheme="minorHAnsi" w:hAnsiTheme="minorHAnsi" w:cstheme="minorHAnsi"/>
          <w:b/>
          <w:sz w:val="22"/>
          <w:szCs w:val="22"/>
        </w:rPr>
      </w:pPr>
      <w:r w:rsidRPr="007D5F19">
        <w:rPr>
          <w:rFonts w:asciiTheme="minorHAnsi" w:hAnsiTheme="minorHAnsi" w:cstheme="minorHAnsi"/>
          <w:b/>
          <w:bCs/>
          <w:sz w:val="22"/>
          <w:szCs w:val="22"/>
        </w:rPr>
        <w:t>Artikel</w:t>
      </w:r>
      <w:r w:rsidR="005805F3" w:rsidRPr="007D5F19">
        <w:rPr>
          <w:rFonts w:asciiTheme="minorHAnsi" w:hAnsiTheme="minorHAnsi" w:cstheme="minorHAnsi"/>
          <w:b/>
          <w:sz w:val="22"/>
          <w:szCs w:val="22"/>
        </w:rPr>
        <w:t xml:space="preserve"> </w:t>
      </w:r>
      <w:r w:rsidR="00201E86">
        <w:rPr>
          <w:rFonts w:asciiTheme="minorHAnsi" w:hAnsiTheme="minorHAnsi" w:cstheme="minorHAnsi"/>
          <w:b/>
          <w:sz w:val="22"/>
          <w:szCs w:val="22"/>
        </w:rPr>
        <w:t>33</w:t>
      </w:r>
      <w:r w:rsidR="005805F3" w:rsidRPr="007D5F19">
        <w:rPr>
          <w:rFonts w:asciiTheme="minorHAnsi" w:hAnsiTheme="minorHAnsi" w:cstheme="minorHAnsi"/>
          <w:b/>
          <w:sz w:val="22"/>
          <w:szCs w:val="22"/>
        </w:rPr>
        <w:t>: Lacunes in de regelgeving</w:t>
      </w:r>
    </w:p>
    <w:p w14:paraId="5C35E6BB" w14:textId="0BF07C49" w:rsidR="005805F3" w:rsidRPr="007D5F19" w:rsidRDefault="005805F3"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Indien deze </w:t>
      </w:r>
      <w:r w:rsidR="00D143D7" w:rsidRPr="007D5F19">
        <w:rPr>
          <w:rFonts w:asciiTheme="minorHAnsi" w:hAnsiTheme="minorHAnsi" w:cstheme="minorHAnsi"/>
          <w:sz w:val="22"/>
          <w:szCs w:val="22"/>
        </w:rPr>
        <w:t>Richtlijnen en Aanwijzingen</w:t>
      </w:r>
      <w:r w:rsidRPr="007D5F19">
        <w:rPr>
          <w:rFonts w:asciiTheme="minorHAnsi" w:hAnsiTheme="minorHAnsi" w:cstheme="minorHAnsi"/>
          <w:sz w:val="22"/>
          <w:szCs w:val="22"/>
        </w:rPr>
        <w:t xml:space="preserve"> niet voorzien in een bepaalde situatie, bepaalt de Examencommissie, indien nodig, in a</w:t>
      </w:r>
      <w:r w:rsidR="002B2742" w:rsidRPr="007D5F19">
        <w:rPr>
          <w:rFonts w:asciiTheme="minorHAnsi" w:hAnsiTheme="minorHAnsi" w:cstheme="minorHAnsi"/>
          <w:sz w:val="22"/>
          <w:szCs w:val="22"/>
        </w:rPr>
        <w:t xml:space="preserve">fstemming met Faculteitsbestuur </w:t>
      </w:r>
      <w:proofErr w:type="gramStart"/>
      <w:r w:rsidR="002B2742" w:rsidRPr="007D5F19">
        <w:rPr>
          <w:rFonts w:asciiTheme="minorHAnsi" w:hAnsiTheme="minorHAnsi" w:cstheme="minorHAnsi"/>
          <w:sz w:val="22"/>
          <w:szCs w:val="22"/>
        </w:rPr>
        <w:t>en /</w:t>
      </w:r>
      <w:proofErr w:type="gramEnd"/>
      <w:r w:rsidR="002B2742" w:rsidRPr="007D5F19">
        <w:rPr>
          <w:rFonts w:asciiTheme="minorHAnsi" w:hAnsiTheme="minorHAnsi" w:cstheme="minorHAnsi"/>
          <w:sz w:val="22"/>
          <w:szCs w:val="22"/>
        </w:rPr>
        <w:t xml:space="preserve"> of Opleidingsmanagement</w:t>
      </w:r>
      <w:r w:rsidRPr="007D5F19">
        <w:rPr>
          <w:rFonts w:asciiTheme="minorHAnsi" w:hAnsiTheme="minorHAnsi" w:cstheme="minorHAnsi"/>
          <w:sz w:val="22"/>
          <w:szCs w:val="22"/>
        </w:rPr>
        <w:t xml:space="preserve">.  </w:t>
      </w:r>
    </w:p>
    <w:p w14:paraId="20A38EFA" w14:textId="77777777" w:rsidR="00364203" w:rsidRPr="007D5F19" w:rsidRDefault="00364203" w:rsidP="009F24AD">
      <w:pPr>
        <w:pStyle w:val="NoSpacing"/>
        <w:jc w:val="both"/>
        <w:rPr>
          <w:rFonts w:asciiTheme="minorHAnsi" w:hAnsiTheme="minorHAnsi" w:cstheme="minorHAnsi"/>
          <w:sz w:val="22"/>
          <w:szCs w:val="22"/>
        </w:rPr>
      </w:pPr>
    </w:p>
    <w:p w14:paraId="5669AEF1" w14:textId="77777777" w:rsidR="00D521BA" w:rsidRPr="007D5F19" w:rsidRDefault="00D521BA" w:rsidP="009F24AD">
      <w:pPr>
        <w:pStyle w:val="NoSpacing"/>
        <w:jc w:val="both"/>
        <w:rPr>
          <w:rFonts w:asciiTheme="minorHAnsi" w:hAnsiTheme="minorHAnsi" w:cstheme="minorHAnsi"/>
          <w:sz w:val="22"/>
          <w:szCs w:val="22"/>
        </w:rPr>
      </w:pPr>
    </w:p>
    <w:p w14:paraId="57F42D32" w14:textId="77777777" w:rsidR="00D521BA" w:rsidRPr="007D5F19" w:rsidRDefault="00D521BA" w:rsidP="009F24AD">
      <w:pPr>
        <w:pStyle w:val="NoSpacing"/>
        <w:jc w:val="both"/>
        <w:rPr>
          <w:rFonts w:asciiTheme="minorHAnsi" w:hAnsiTheme="minorHAnsi" w:cstheme="minorHAnsi"/>
          <w:sz w:val="22"/>
          <w:szCs w:val="22"/>
        </w:rPr>
      </w:pPr>
    </w:p>
    <w:p w14:paraId="3DB0D93F" w14:textId="79E8182B" w:rsidR="00364203" w:rsidRPr="007D5F19" w:rsidRDefault="00C903DA"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Deel V Overgangs- en Slotbepalingen</w:t>
      </w:r>
    </w:p>
    <w:p w14:paraId="448B2A37" w14:textId="77777777" w:rsidR="00364203" w:rsidRPr="007D5F19" w:rsidRDefault="00364203" w:rsidP="009F24AD">
      <w:pPr>
        <w:pStyle w:val="NoSpacing"/>
        <w:jc w:val="both"/>
        <w:rPr>
          <w:rFonts w:asciiTheme="minorHAnsi" w:hAnsiTheme="minorHAnsi" w:cstheme="minorHAnsi"/>
          <w:sz w:val="22"/>
          <w:szCs w:val="22"/>
        </w:rPr>
      </w:pPr>
    </w:p>
    <w:p w14:paraId="79C4B09A" w14:textId="7B371D35" w:rsidR="00364203" w:rsidRPr="007D5F19" w:rsidRDefault="0036420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34</w:t>
      </w:r>
      <w:r w:rsidRPr="007D5F19">
        <w:rPr>
          <w:rFonts w:asciiTheme="minorHAnsi" w:hAnsiTheme="minorHAnsi" w:cstheme="minorHAnsi"/>
          <w:b/>
          <w:bCs/>
          <w:sz w:val="22"/>
          <w:szCs w:val="22"/>
        </w:rPr>
        <w:t xml:space="preserve">: Wijzigingen </w:t>
      </w:r>
    </w:p>
    <w:p w14:paraId="73E2D335" w14:textId="30AE3A5A" w:rsidR="00364203" w:rsidRPr="007D5F19" w:rsidRDefault="00364203"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lastRenderedPageBreak/>
        <w:t xml:space="preserve">Wijzigingen </w:t>
      </w:r>
      <w:r w:rsidR="00C74655" w:rsidRPr="007D5F19">
        <w:rPr>
          <w:rFonts w:asciiTheme="minorHAnsi" w:hAnsiTheme="minorHAnsi" w:cstheme="minorHAnsi"/>
          <w:sz w:val="22"/>
          <w:szCs w:val="22"/>
        </w:rPr>
        <w:t xml:space="preserve">van de </w:t>
      </w:r>
      <w:r w:rsidR="00546B85">
        <w:rPr>
          <w:rFonts w:asciiTheme="minorHAnsi" w:hAnsiTheme="minorHAnsi" w:cstheme="minorHAnsi"/>
          <w:sz w:val="22"/>
          <w:szCs w:val="22"/>
        </w:rPr>
        <w:t>Richtlijnen</w:t>
      </w:r>
      <w:r w:rsidR="00C74655" w:rsidRPr="007D5F19">
        <w:rPr>
          <w:rFonts w:asciiTheme="minorHAnsi" w:hAnsiTheme="minorHAnsi" w:cstheme="minorHAnsi"/>
          <w:sz w:val="22"/>
          <w:szCs w:val="22"/>
        </w:rPr>
        <w:t xml:space="preserve"> en Aanwijzingen </w:t>
      </w:r>
      <w:r w:rsidRPr="007D5F19">
        <w:rPr>
          <w:rFonts w:asciiTheme="minorHAnsi" w:hAnsiTheme="minorHAnsi" w:cstheme="minorHAnsi"/>
          <w:sz w:val="22"/>
          <w:szCs w:val="22"/>
        </w:rPr>
        <w:t xml:space="preserve">die van toepassing zijn op het lopende </w:t>
      </w:r>
      <w:r w:rsidR="00C74655" w:rsidRPr="007D5F19">
        <w:rPr>
          <w:rFonts w:asciiTheme="minorHAnsi" w:hAnsiTheme="minorHAnsi" w:cstheme="minorHAnsi"/>
          <w:sz w:val="22"/>
          <w:szCs w:val="22"/>
        </w:rPr>
        <w:t>academisch jaar</w:t>
      </w:r>
      <w:r w:rsidRPr="007D5F19">
        <w:rPr>
          <w:rFonts w:asciiTheme="minorHAnsi" w:hAnsiTheme="minorHAnsi" w:cstheme="minorHAnsi"/>
          <w:sz w:val="22"/>
          <w:szCs w:val="22"/>
        </w:rPr>
        <w:t xml:space="preserve"> vinden niet plaats, tenzij er redelijkerwijs van kan worden uitgegaan dat de belangen van studerenden hierdoor niet worden geschaad.</w:t>
      </w:r>
    </w:p>
    <w:p w14:paraId="6A2B572E" w14:textId="77777777" w:rsidR="00364203" w:rsidRPr="007D5F19" w:rsidRDefault="00364203"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br/>
      </w:r>
    </w:p>
    <w:p w14:paraId="295327E1" w14:textId="188942C6" w:rsidR="00364203" w:rsidRPr="007D5F19" w:rsidRDefault="00364203" w:rsidP="009F24AD">
      <w:pPr>
        <w:pStyle w:val="NoSpacing"/>
        <w:jc w:val="both"/>
        <w:rPr>
          <w:rFonts w:asciiTheme="minorHAnsi" w:hAnsiTheme="minorHAnsi" w:cstheme="minorHAnsi"/>
          <w:b/>
          <w:bCs/>
          <w:sz w:val="22"/>
          <w:szCs w:val="22"/>
        </w:rPr>
      </w:pPr>
      <w:r w:rsidRPr="007D5F19">
        <w:rPr>
          <w:rFonts w:asciiTheme="minorHAnsi" w:hAnsiTheme="minorHAnsi" w:cstheme="minorHAnsi"/>
          <w:b/>
          <w:bCs/>
          <w:sz w:val="22"/>
          <w:szCs w:val="22"/>
        </w:rPr>
        <w:t xml:space="preserve">Artikel </w:t>
      </w:r>
      <w:r w:rsidR="00201E86">
        <w:rPr>
          <w:rFonts w:asciiTheme="minorHAnsi" w:hAnsiTheme="minorHAnsi" w:cstheme="minorHAnsi"/>
          <w:b/>
          <w:bCs/>
          <w:sz w:val="22"/>
          <w:szCs w:val="22"/>
        </w:rPr>
        <w:t>35</w:t>
      </w:r>
      <w:r w:rsidRPr="007D5F19">
        <w:rPr>
          <w:rFonts w:asciiTheme="minorHAnsi" w:hAnsiTheme="minorHAnsi" w:cstheme="minorHAnsi"/>
          <w:b/>
          <w:bCs/>
          <w:sz w:val="22"/>
          <w:szCs w:val="22"/>
        </w:rPr>
        <w:t>: Inwerkingtreding</w:t>
      </w:r>
    </w:p>
    <w:p w14:paraId="762DB575" w14:textId="2DC520EE" w:rsidR="00364203" w:rsidRPr="007D5F19" w:rsidRDefault="00364203"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t xml:space="preserve">Deze </w:t>
      </w:r>
      <w:r w:rsidR="00546B85">
        <w:rPr>
          <w:rFonts w:asciiTheme="minorHAnsi" w:hAnsiTheme="minorHAnsi" w:cstheme="minorHAnsi"/>
          <w:sz w:val="22"/>
          <w:szCs w:val="22"/>
        </w:rPr>
        <w:t>Richtlijnen</w:t>
      </w:r>
      <w:r w:rsidRPr="007D5F19">
        <w:rPr>
          <w:rFonts w:asciiTheme="minorHAnsi" w:hAnsiTheme="minorHAnsi" w:cstheme="minorHAnsi"/>
          <w:sz w:val="22"/>
          <w:szCs w:val="22"/>
        </w:rPr>
        <w:t xml:space="preserve"> en Aanwijzingen treden in werking op </w:t>
      </w:r>
      <w:r w:rsidR="00201E86">
        <w:rPr>
          <w:rFonts w:asciiTheme="minorHAnsi" w:hAnsiTheme="minorHAnsi" w:cstheme="minorHAnsi"/>
          <w:sz w:val="22"/>
          <w:szCs w:val="22"/>
        </w:rPr>
        <w:t>4</w:t>
      </w:r>
      <w:r w:rsidRPr="007D5F19">
        <w:rPr>
          <w:rFonts w:asciiTheme="minorHAnsi" w:hAnsiTheme="minorHAnsi" w:cstheme="minorHAnsi"/>
          <w:sz w:val="22"/>
          <w:szCs w:val="22"/>
        </w:rPr>
        <w:t xml:space="preserve"> september 2023 en vervallen </w:t>
      </w:r>
      <w:r w:rsidR="00E93CDC" w:rsidRPr="007D5F19">
        <w:rPr>
          <w:rFonts w:asciiTheme="minorHAnsi" w:hAnsiTheme="minorHAnsi" w:cstheme="minorHAnsi"/>
          <w:sz w:val="22"/>
          <w:szCs w:val="22"/>
        </w:rPr>
        <w:t>met ingang van het academisch jaar 2024/25</w:t>
      </w:r>
      <w:r w:rsidRPr="007D5F19">
        <w:rPr>
          <w:rFonts w:asciiTheme="minorHAnsi" w:hAnsiTheme="minorHAnsi" w:cstheme="minorHAnsi"/>
          <w:sz w:val="22"/>
          <w:szCs w:val="22"/>
        </w:rPr>
        <w:t>.</w:t>
      </w:r>
    </w:p>
    <w:p w14:paraId="69397327" w14:textId="77777777" w:rsidR="001470E0" w:rsidRPr="007D5F19" w:rsidRDefault="001470E0" w:rsidP="009F24AD">
      <w:pPr>
        <w:pStyle w:val="NoSpacing"/>
        <w:jc w:val="both"/>
        <w:rPr>
          <w:rFonts w:asciiTheme="minorHAnsi" w:hAnsiTheme="minorHAnsi" w:cstheme="minorHAnsi"/>
          <w:sz w:val="22"/>
          <w:szCs w:val="22"/>
        </w:rPr>
      </w:pPr>
    </w:p>
    <w:p w14:paraId="0D938466" w14:textId="77777777" w:rsidR="001470E0" w:rsidRPr="007D5F19" w:rsidRDefault="001470E0" w:rsidP="009F24AD">
      <w:pPr>
        <w:pStyle w:val="NoSpacing"/>
        <w:jc w:val="both"/>
        <w:rPr>
          <w:rFonts w:asciiTheme="minorHAnsi" w:hAnsiTheme="minorHAnsi" w:cstheme="minorHAnsi"/>
          <w:sz w:val="22"/>
          <w:szCs w:val="22"/>
        </w:rPr>
      </w:pPr>
    </w:p>
    <w:p w14:paraId="529737B9" w14:textId="0B1AA4B0" w:rsidR="00364203" w:rsidRPr="007D5F19" w:rsidRDefault="00364203" w:rsidP="009F24AD">
      <w:pPr>
        <w:pStyle w:val="NoSpacing"/>
        <w:jc w:val="both"/>
        <w:rPr>
          <w:rFonts w:asciiTheme="minorHAnsi" w:hAnsiTheme="minorHAnsi" w:cstheme="minorHAnsi"/>
          <w:sz w:val="22"/>
          <w:szCs w:val="22"/>
        </w:rPr>
      </w:pPr>
      <w:r w:rsidRPr="002437A5">
        <w:rPr>
          <w:rFonts w:asciiTheme="minorHAnsi" w:hAnsiTheme="minorHAnsi" w:cstheme="minorHAnsi"/>
          <w:sz w:val="22"/>
          <w:szCs w:val="22"/>
        </w:rPr>
        <w:t xml:space="preserve">Aldus vastgesteld door de Examencommissie van de Faculteit der Rechtsgeleerdheid van Universiteit Maastricht op </w:t>
      </w:r>
      <w:r w:rsidR="002437A5" w:rsidRPr="002437A5">
        <w:rPr>
          <w:rFonts w:asciiTheme="minorHAnsi" w:hAnsiTheme="minorHAnsi" w:cstheme="minorHAnsi"/>
          <w:sz w:val="22"/>
          <w:szCs w:val="22"/>
        </w:rPr>
        <w:t xml:space="preserve">23 augustus </w:t>
      </w:r>
      <w:r w:rsidRPr="002437A5">
        <w:rPr>
          <w:rFonts w:asciiTheme="minorHAnsi" w:hAnsiTheme="minorHAnsi" w:cstheme="minorHAnsi"/>
          <w:sz w:val="22"/>
          <w:szCs w:val="22"/>
        </w:rPr>
        <w:t>202</w:t>
      </w:r>
      <w:r w:rsidR="001470E0" w:rsidRPr="002437A5">
        <w:rPr>
          <w:rFonts w:asciiTheme="minorHAnsi" w:hAnsiTheme="minorHAnsi" w:cstheme="minorHAnsi"/>
          <w:sz w:val="22"/>
          <w:szCs w:val="22"/>
        </w:rPr>
        <w:t>3</w:t>
      </w:r>
      <w:r w:rsidRPr="002437A5">
        <w:rPr>
          <w:rFonts w:asciiTheme="minorHAnsi" w:hAnsiTheme="minorHAnsi" w:cstheme="minorHAnsi"/>
          <w:sz w:val="22"/>
          <w:szCs w:val="22"/>
        </w:rPr>
        <w:t>.</w:t>
      </w:r>
      <w:r w:rsidR="009F24AD" w:rsidRPr="007D5F19">
        <w:rPr>
          <w:rFonts w:asciiTheme="minorHAnsi" w:hAnsiTheme="minorHAnsi" w:cstheme="minorHAnsi"/>
          <w:sz w:val="22"/>
          <w:szCs w:val="22"/>
        </w:rPr>
        <w:t xml:space="preserve"> </w:t>
      </w:r>
    </w:p>
    <w:p w14:paraId="0E41958B" w14:textId="77777777" w:rsidR="00364203" w:rsidRPr="007D5F19" w:rsidRDefault="00364203" w:rsidP="009F24AD">
      <w:pPr>
        <w:pStyle w:val="NoSpacing"/>
        <w:jc w:val="both"/>
        <w:rPr>
          <w:rFonts w:asciiTheme="minorHAnsi" w:hAnsiTheme="minorHAnsi" w:cstheme="minorHAnsi"/>
          <w:sz w:val="22"/>
          <w:szCs w:val="22"/>
        </w:rPr>
      </w:pPr>
      <w:r w:rsidRPr="007D5F19">
        <w:rPr>
          <w:rFonts w:asciiTheme="minorHAnsi" w:hAnsiTheme="minorHAnsi" w:cstheme="minorHAnsi"/>
          <w:sz w:val="22"/>
          <w:szCs w:val="22"/>
        </w:rPr>
        <w:br/>
      </w:r>
    </w:p>
    <w:p w14:paraId="4E0F4453" w14:textId="2037B4EF" w:rsidR="00E93CDC" w:rsidRPr="007D5F19" w:rsidRDefault="00E93CDC" w:rsidP="00D143D7">
      <w:pPr>
        <w:pStyle w:val="NoSpacing"/>
        <w:ind w:left="142"/>
        <w:jc w:val="both"/>
        <w:rPr>
          <w:rFonts w:asciiTheme="minorHAnsi" w:hAnsiTheme="minorHAnsi" w:cstheme="minorHAnsi"/>
          <w:sz w:val="22"/>
          <w:szCs w:val="22"/>
          <w:highlight w:val="yellow"/>
        </w:rPr>
      </w:pPr>
      <w:bookmarkStart w:id="1" w:name="_GoBack"/>
      <w:bookmarkEnd w:id="1"/>
    </w:p>
    <w:sectPr w:rsidR="00E93CDC" w:rsidRPr="007D5F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E0DD" w14:textId="77777777" w:rsidR="00B02AE6" w:rsidRDefault="00B02AE6" w:rsidP="0001175A">
      <w:pPr>
        <w:spacing w:after="0" w:line="240" w:lineRule="auto"/>
      </w:pPr>
      <w:r>
        <w:separator/>
      </w:r>
    </w:p>
  </w:endnote>
  <w:endnote w:type="continuationSeparator" w:id="0">
    <w:p w14:paraId="3F9C4FEC" w14:textId="77777777" w:rsidR="00B02AE6" w:rsidRDefault="00B02AE6" w:rsidP="0001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CFA5" w14:textId="22D9206F" w:rsidR="00B82165" w:rsidRDefault="00B82165" w:rsidP="0010415B">
    <w:pPr>
      <w:pStyle w:val="IntenseQuote"/>
    </w:pPr>
    <w:r>
      <w:t xml:space="preserve">Richtlijnen en Aanwijzing Bachelor </w:t>
    </w:r>
    <w:proofErr w:type="gramStart"/>
    <w:r>
      <w:t>RGL /</w:t>
    </w:r>
    <w:proofErr w:type="gramEnd"/>
    <w:r>
      <w:t xml:space="preserve"> FR en Premaster 2023/24</w:t>
    </w:r>
  </w:p>
  <w:p w14:paraId="6016BB0F" w14:textId="77777777" w:rsidR="00FF65CE" w:rsidRDefault="00FF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5634" w14:textId="77777777" w:rsidR="00B02AE6" w:rsidRDefault="00B02AE6" w:rsidP="0001175A">
      <w:pPr>
        <w:spacing w:after="0" w:line="240" w:lineRule="auto"/>
      </w:pPr>
      <w:r>
        <w:separator/>
      </w:r>
    </w:p>
  </w:footnote>
  <w:footnote w:type="continuationSeparator" w:id="0">
    <w:p w14:paraId="202547A6" w14:textId="77777777" w:rsidR="00B02AE6" w:rsidRDefault="00B02AE6" w:rsidP="0001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256"/>
    <w:multiLevelType w:val="hybridMultilevel"/>
    <w:tmpl w:val="00A869A8"/>
    <w:lvl w:ilvl="0" w:tplc="235E29B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91E2C"/>
    <w:multiLevelType w:val="hybridMultilevel"/>
    <w:tmpl w:val="F3E42FF2"/>
    <w:lvl w:ilvl="0" w:tplc="AC724558">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90E0A"/>
    <w:multiLevelType w:val="hybridMultilevel"/>
    <w:tmpl w:val="BA6EAA20"/>
    <w:lvl w:ilvl="0" w:tplc="5526FC3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0013E7"/>
    <w:multiLevelType w:val="hybridMultilevel"/>
    <w:tmpl w:val="B27CBF96"/>
    <w:lvl w:ilvl="0" w:tplc="843EC4D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366BEA"/>
    <w:multiLevelType w:val="hybridMultilevel"/>
    <w:tmpl w:val="C19E605C"/>
    <w:lvl w:ilvl="0" w:tplc="325AF2D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356864"/>
    <w:multiLevelType w:val="hybridMultilevel"/>
    <w:tmpl w:val="C40EC648"/>
    <w:lvl w:ilvl="0" w:tplc="46720B6E">
      <w:start w:val="2"/>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31578F"/>
    <w:multiLevelType w:val="hybridMultilevel"/>
    <w:tmpl w:val="1CBCDD32"/>
    <w:lvl w:ilvl="0" w:tplc="4EC442D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4F59D0"/>
    <w:multiLevelType w:val="hybridMultilevel"/>
    <w:tmpl w:val="702E3852"/>
    <w:lvl w:ilvl="0" w:tplc="1FDA51C4">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8F147D"/>
    <w:multiLevelType w:val="hybridMultilevel"/>
    <w:tmpl w:val="4D1C7D80"/>
    <w:lvl w:ilvl="0" w:tplc="286E476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C8209E"/>
    <w:multiLevelType w:val="hybridMultilevel"/>
    <w:tmpl w:val="36B075C2"/>
    <w:lvl w:ilvl="0" w:tplc="1E96BD2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922BDA"/>
    <w:multiLevelType w:val="hybridMultilevel"/>
    <w:tmpl w:val="C1E27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7D6490"/>
    <w:multiLevelType w:val="hybridMultilevel"/>
    <w:tmpl w:val="2924C40E"/>
    <w:lvl w:ilvl="0" w:tplc="FAD210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53253E"/>
    <w:multiLevelType w:val="hybridMultilevel"/>
    <w:tmpl w:val="BACCB650"/>
    <w:lvl w:ilvl="0" w:tplc="C92A0EE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2E7DDD"/>
    <w:multiLevelType w:val="hybridMultilevel"/>
    <w:tmpl w:val="75A6EF8C"/>
    <w:lvl w:ilvl="0" w:tplc="6B16C02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374F5E"/>
    <w:multiLevelType w:val="hybridMultilevel"/>
    <w:tmpl w:val="04D6F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914676"/>
    <w:multiLevelType w:val="hybridMultilevel"/>
    <w:tmpl w:val="7DCC8C72"/>
    <w:lvl w:ilvl="0" w:tplc="8F682B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5D6BB0"/>
    <w:multiLevelType w:val="hybridMultilevel"/>
    <w:tmpl w:val="E3F0EC90"/>
    <w:lvl w:ilvl="0" w:tplc="E3EA072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D7D3271"/>
    <w:multiLevelType w:val="hybridMultilevel"/>
    <w:tmpl w:val="9740224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06E17"/>
    <w:multiLevelType w:val="hybridMultilevel"/>
    <w:tmpl w:val="7AC43802"/>
    <w:lvl w:ilvl="0" w:tplc="FFE49D2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2A5E4B"/>
    <w:multiLevelType w:val="hybridMultilevel"/>
    <w:tmpl w:val="0F0ECCBC"/>
    <w:lvl w:ilvl="0" w:tplc="DF9619D8">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2A27A3B"/>
    <w:multiLevelType w:val="hybridMultilevel"/>
    <w:tmpl w:val="0D524064"/>
    <w:lvl w:ilvl="0" w:tplc="46720B6E">
      <w:start w:val="2"/>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15:restartNumberingAfterBreak="0">
    <w:nsid w:val="47C179EF"/>
    <w:multiLevelType w:val="hybridMultilevel"/>
    <w:tmpl w:val="77682DD4"/>
    <w:lvl w:ilvl="0" w:tplc="7B8AFDD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626B00"/>
    <w:multiLevelType w:val="hybridMultilevel"/>
    <w:tmpl w:val="3F2265B6"/>
    <w:lvl w:ilvl="0" w:tplc="6002A8D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DC24A32"/>
    <w:multiLevelType w:val="hybridMultilevel"/>
    <w:tmpl w:val="3AE6F646"/>
    <w:lvl w:ilvl="0" w:tplc="639E2D94">
      <w:start w:val="1"/>
      <w:numFmt w:val="lowerLetter"/>
      <w:lvlText w:val="%1)"/>
      <w:lvlJc w:val="left"/>
      <w:pPr>
        <w:ind w:left="786" w:hanging="360"/>
      </w:pPr>
      <w:rPr>
        <w:rFonts w:hint="default"/>
        <w:b/>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4F5063EC"/>
    <w:multiLevelType w:val="hybridMultilevel"/>
    <w:tmpl w:val="A72AA340"/>
    <w:lvl w:ilvl="0" w:tplc="5476B4D6">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43D00B6"/>
    <w:multiLevelType w:val="hybridMultilevel"/>
    <w:tmpl w:val="C936AA94"/>
    <w:lvl w:ilvl="0" w:tplc="7A708D8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A24C2C"/>
    <w:multiLevelType w:val="hybridMultilevel"/>
    <w:tmpl w:val="7A1AC120"/>
    <w:lvl w:ilvl="0" w:tplc="8954C2D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044828"/>
    <w:multiLevelType w:val="hybridMultilevel"/>
    <w:tmpl w:val="6EA4F96C"/>
    <w:lvl w:ilvl="0" w:tplc="4440A988">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01E292C"/>
    <w:multiLevelType w:val="hybridMultilevel"/>
    <w:tmpl w:val="2E3E87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97F71E9"/>
    <w:multiLevelType w:val="hybridMultilevel"/>
    <w:tmpl w:val="F5323C50"/>
    <w:lvl w:ilvl="0" w:tplc="3D6A575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A8657D7"/>
    <w:multiLevelType w:val="hybridMultilevel"/>
    <w:tmpl w:val="2B12AC98"/>
    <w:lvl w:ilvl="0" w:tplc="E708DF02">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2702BF"/>
    <w:multiLevelType w:val="hybridMultilevel"/>
    <w:tmpl w:val="603AF07C"/>
    <w:lvl w:ilvl="0" w:tplc="6A76AD96">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26B4E8A"/>
    <w:multiLevelType w:val="hybridMultilevel"/>
    <w:tmpl w:val="23FA96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07339"/>
    <w:multiLevelType w:val="hybridMultilevel"/>
    <w:tmpl w:val="7BC0E256"/>
    <w:lvl w:ilvl="0" w:tplc="9F4A431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5896A59"/>
    <w:multiLevelType w:val="hybridMultilevel"/>
    <w:tmpl w:val="D58A878E"/>
    <w:lvl w:ilvl="0" w:tplc="DFE86AD6">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6992EC2"/>
    <w:multiLevelType w:val="hybridMultilevel"/>
    <w:tmpl w:val="6AD272A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85242A9"/>
    <w:multiLevelType w:val="hybridMultilevel"/>
    <w:tmpl w:val="69185E66"/>
    <w:lvl w:ilvl="0" w:tplc="FD14A338">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535CA6"/>
    <w:multiLevelType w:val="hybridMultilevel"/>
    <w:tmpl w:val="42F88B9C"/>
    <w:lvl w:ilvl="0" w:tplc="55BC86C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A932E1D"/>
    <w:multiLevelType w:val="hybridMultilevel"/>
    <w:tmpl w:val="31C2448E"/>
    <w:lvl w:ilvl="0" w:tplc="520AA43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AD918C1"/>
    <w:multiLevelType w:val="hybridMultilevel"/>
    <w:tmpl w:val="5D84EB00"/>
    <w:lvl w:ilvl="0" w:tplc="15F230E0">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B012D6B"/>
    <w:multiLevelType w:val="hybridMultilevel"/>
    <w:tmpl w:val="FBCC5032"/>
    <w:lvl w:ilvl="0" w:tplc="E38E508A">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BC2026F"/>
    <w:multiLevelType w:val="hybridMultilevel"/>
    <w:tmpl w:val="49CC667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465424"/>
    <w:multiLevelType w:val="hybridMultilevel"/>
    <w:tmpl w:val="E5548CD0"/>
    <w:lvl w:ilvl="0" w:tplc="98ECFEF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E974755"/>
    <w:multiLevelType w:val="hybridMultilevel"/>
    <w:tmpl w:val="8940E7C0"/>
    <w:lvl w:ilvl="0" w:tplc="6CAC7B88">
      <w:start w:val="1"/>
      <w:numFmt w:val="lowerLetter"/>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FAF29CE"/>
    <w:multiLevelType w:val="hybridMultilevel"/>
    <w:tmpl w:val="C0448F6C"/>
    <w:lvl w:ilvl="0" w:tplc="C066B96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3"/>
  </w:num>
  <w:num w:numId="2">
    <w:abstractNumId w:val="7"/>
  </w:num>
  <w:num w:numId="3">
    <w:abstractNumId w:val="9"/>
  </w:num>
  <w:num w:numId="4">
    <w:abstractNumId w:val="13"/>
  </w:num>
  <w:num w:numId="5">
    <w:abstractNumId w:val="27"/>
  </w:num>
  <w:num w:numId="6">
    <w:abstractNumId w:val="39"/>
  </w:num>
  <w:num w:numId="7">
    <w:abstractNumId w:val="33"/>
  </w:num>
  <w:num w:numId="8">
    <w:abstractNumId w:val="36"/>
  </w:num>
  <w:num w:numId="9">
    <w:abstractNumId w:val="16"/>
  </w:num>
  <w:num w:numId="10">
    <w:abstractNumId w:val="5"/>
  </w:num>
  <w:num w:numId="11">
    <w:abstractNumId w:val="38"/>
  </w:num>
  <w:num w:numId="12">
    <w:abstractNumId w:val="26"/>
  </w:num>
  <w:num w:numId="13">
    <w:abstractNumId w:val="37"/>
  </w:num>
  <w:num w:numId="14">
    <w:abstractNumId w:val="40"/>
  </w:num>
  <w:num w:numId="15">
    <w:abstractNumId w:val="23"/>
  </w:num>
  <w:num w:numId="16">
    <w:abstractNumId w:val="30"/>
  </w:num>
  <w:num w:numId="17">
    <w:abstractNumId w:val="4"/>
  </w:num>
  <w:num w:numId="18">
    <w:abstractNumId w:val="6"/>
  </w:num>
  <w:num w:numId="19">
    <w:abstractNumId w:val="34"/>
  </w:num>
  <w:num w:numId="20">
    <w:abstractNumId w:val="19"/>
  </w:num>
  <w:num w:numId="21">
    <w:abstractNumId w:val="24"/>
  </w:num>
  <w:num w:numId="22">
    <w:abstractNumId w:val="31"/>
  </w:num>
  <w:num w:numId="23">
    <w:abstractNumId w:val="1"/>
  </w:num>
  <w:num w:numId="24">
    <w:abstractNumId w:val="12"/>
  </w:num>
  <w:num w:numId="25">
    <w:abstractNumId w:val="15"/>
  </w:num>
  <w:num w:numId="26">
    <w:abstractNumId w:val="25"/>
  </w:num>
  <w:num w:numId="27">
    <w:abstractNumId w:val="20"/>
  </w:num>
  <w:num w:numId="28">
    <w:abstractNumId w:val="3"/>
  </w:num>
  <w:num w:numId="29">
    <w:abstractNumId w:val="21"/>
  </w:num>
  <w:num w:numId="30">
    <w:abstractNumId w:val="29"/>
  </w:num>
  <w:num w:numId="31">
    <w:abstractNumId w:val="42"/>
  </w:num>
  <w:num w:numId="32">
    <w:abstractNumId w:val="0"/>
  </w:num>
  <w:num w:numId="33">
    <w:abstractNumId w:val="11"/>
  </w:num>
  <w:num w:numId="34">
    <w:abstractNumId w:val="35"/>
  </w:num>
  <w:num w:numId="35">
    <w:abstractNumId w:val="28"/>
  </w:num>
  <w:num w:numId="36">
    <w:abstractNumId w:val="18"/>
  </w:num>
  <w:num w:numId="37">
    <w:abstractNumId w:val="32"/>
  </w:num>
  <w:num w:numId="38">
    <w:abstractNumId w:val="41"/>
  </w:num>
  <w:num w:numId="39">
    <w:abstractNumId w:val="17"/>
  </w:num>
  <w:num w:numId="40">
    <w:abstractNumId w:val="10"/>
  </w:num>
  <w:num w:numId="41">
    <w:abstractNumId w:val="14"/>
  </w:num>
  <w:num w:numId="42">
    <w:abstractNumId w:val="22"/>
  </w:num>
  <w:num w:numId="43">
    <w:abstractNumId w:val="44"/>
  </w:num>
  <w:num w:numId="44">
    <w:abstractNumId w:val="2"/>
  </w:num>
  <w:num w:numId="4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3"/>
    <w:rsid w:val="000021A0"/>
    <w:rsid w:val="00010EDA"/>
    <w:rsid w:val="0001175A"/>
    <w:rsid w:val="00012246"/>
    <w:rsid w:val="00024C40"/>
    <w:rsid w:val="00025DC5"/>
    <w:rsid w:val="00033CB4"/>
    <w:rsid w:val="000361CE"/>
    <w:rsid w:val="0005254E"/>
    <w:rsid w:val="0005289A"/>
    <w:rsid w:val="000530EB"/>
    <w:rsid w:val="000613FF"/>
    <w:rsid w:val="0006435F"/>
    <w:rsid w:val="0007100D"/>
    <w:rsid w:val="00075B8C"/>
    <w:rsid w:val="000948E9"/>
    <w:rsid w:val="000A085D"/>
    <w:rsid w:val="000B1729"/>
    <w:rsid w:val="000B5A15"/>
    <w:rsid w:val="000B75B3"/>
    <w:rsid w:val="000C6B4C"/>
    <w:rsid w:val="000D39A7"/>
    <w:rsid w:val="000D6A7E"/>
    <w:rsid w:val="000F05EF"/>
    <w:rsid w:val="000F3087"/>
    <w:rsid w:val="000F3F1A"/>
    <w:rsid w:val="000F4523"/>
    <w:rsid w:val="0010415B"/>
    <w:rsid w:val="00113271"/>
    <w:rsid w:val="00114F14"/>
    <w:rsid w:val="00116D07"/>
    <w:rsid w:val="00117D19"/>
    <w:rsid w:val="00122365"/>
    <w:rsid w:val="001348AF"/>
    <w:rsid w:val="00136090"/>
    <w:rsid w:val="001463F7"/>
    <w:rsid w:val="001470E0"/>
    <w:rsid w:val="00156D79"/>
    <w:rsid w:val="0016046A"/>
    <w:rsid w:val="00160676"/>
    <w:rsid w:val="001641A0"/>
    <w:rsid w:val="0016741B"/>
    <w:rsid w:val="00176163"/>
    <w:rsid w:val="00177776"/>
    <w:rsid w:val="00182E7B"/>
    <w:rsid w:val="00186AAD"/>
    <w:rsid w:val="001951BA"/>
    <w:rsid w:val="001A3FA8"/>
    <w:rsid w:val="001B370C"/>
    <w:rsid w:val="001B4FDA"/>
    <w:rsid w:val="001C132D"/>
    <w:rsid w:val="001C4CC5"/>
    <w:rsid w:val="001C709C"/>
    <w:rsid w:val="001D0B7A"/>
    <w:rsid w:val="001D5204"/>
    <w:rsid w:val="001D591B"/>
    <w:rsid w:val="001E0CB5"/>
    <w:rsid w:val="001E6B8F"/>
    <w:rsid w:val="001F1D26"/>
    <w:rsid w:val="001F7D4D"/>
    <w:rsid w:val="00200A20"/>
    <w:rsid w:val="00201E86"/>
    <w:rsid w:val="00206437"/>
    <w:rsid w:val="00220888"/>
    <w:rsid w:val="00221620"/>
    <w:rsid w:val="002309E6"/>
    <w:rsid w:val="00233E59"/>
    <w:rsid w:val="00234496"/>
    <w:rsid w:val="002364D0"/>
    <w:rsid w:val="002437A5"/>
    <w:rsid w:val="002465E3"/>
    <w:rsid w:val="00250117"/>
    <w:rsid w:val="00261C72"/>
    <w:rsid w:val="0027429C"/>
    <w:rsid w:val="0029739E"/>
    <w:rsid w:val="002A3B7C"/>
    <w:rsid w:val="002A4493"/>
    <w:rsid w:val="002B2742"/>
    <w:rsid w:val="002C5928"/>
    <w:rsid w:val="002D1577"/>
    <w:rsid w:val="002D3FCD"/>
    <w:rsid w:val="002F5975"/>
    <w:rsid w:val="002F733B"/>
    <w:rsid w:val="00313D08"/>
    <w:rsid w:val="00314911"/>
    <w:rsid w:val="003161C5"/>
    <w:rsid w:val="00322C3C"/>
    <w:rsid w:val="00326353"/>
    <w:rsid w:val="003269AD"/>
    <w:rsid w:val="00326D7B"/>
    <w:rsid w:val="00327AC3"/>
    <w:rsid w:val="00331797"/>
    <w:rsid w:val="00335BEB"/>
    <w:rsid w:val="00364203"/>
    <w:rsid w:val="00367DB6"/>
    <w:rsid w:val="00377D52"/>
    <w:rsid w:val="00380B42"/>
    <w:rsid w:val="0038583C"/>
    <w:rsid w:val="003A19E9"/>
    <w:rsid w:val="003B00CA"/>
    <w:rsid w:val="003B301B"/>
    <w:rsid w:val="003C18CC"/>
    <w:rsid w:val="003C1DF2"/>
    <w:rsid w:val="003C2979"/>
    <w:rsid w:val="003C2D3E"/>
    <w:rsid w:val="003C7C2C"/>
    <w:rsid w:val="003D3A92"/>
    <w:rsid w:val="003D41D3"/>
    <w:rsid w:val="003D598F"/>
    <w:rsid w:val="003E13E0"/>
    <w:rsid w:val="003E17ED"/>
    <w:rsid w:val="003E3D9D"/>
    <w:rsid w:val="003F1059"/>
    <w:rsid w:val="003F2B9D"/>
    <w:rsid w:val="00400476"/>
    <w:rsid w:val="004025D0"/>
    <w:rsid w:val="00403421"/>
    <w:rsid w:val="004070AD"/>
    <w:rsid w:val="00411F4C"/>
    <w:rsid w:val="0042760A"/>
    <w:rsid w:val="00427EAE"/>
    <w:rsid w:val="004359F9"/>
    <w:rsid w:val="0043627F"/>
    <w:rsid w:val="00455A98"/>
    <w:rsid w:val="00457746"/>
    <w:rsid w:val="00462AFB"/>
    <w:rsid w:val="0047043E"/>
    <w:rsid w:val="00474625"/>
    <w:rsid w:val="00477603"/>
    <w:rsid w:val="00485952"/>
    <w:rsid w:val="00486600"/>
    <w:rsid w:val="00496D27"/>
    <w:rsid w:val="004A3079"/>
    <w:rsid w:val="004A347C"/>
    <w:rsid w:val="004A47AB"/>
    <w:rsid w:val="004A5099"/>
    <w:rsid w:val="004B183E"/>
    <w:rsid w:val="004B4647"/>
    <w:rsid w:val="004B4C86"/>
    <w:rsid w:val="004B6549"/>
    <w:rsid w:val="004D1AB0"/>
    <w:rsid w:val="004D201F"/>
    <w:rsid w:val="004D5134"/>
    <w:rsid w:val="004E3A51"/>
    <w:rsid w:val="004E7DCE"/>
    <w:rsid w:val="004F1300"/>
    <w:rsid w:val="00500186"/>
    <w:rsid w:val="00500A04"/>
    <w:rsid w:val="005041CA"/>
    <w:rsid w:val="0050487E"/>
    <w:rsid w:val="00510415"/>
    <w:rsid w:val="00510F78"/>
    <w:rsid w:val="00511276"/>
    <w:rsid w:val="00532A7D"/>
    <w:rsid w:val="00540CF4"/>
    <w:rsid w:val="00541024"/>
    <w:rsid w:val="00542A34"/>
    <w:rsid w:val="00542E38"/>
    <w:rsid w:val="00545317"/>
    <w:rsid w:val="00545A36"/>
    <w:rsid w:val="00546B85"/>
    <w:rsid w:val="00552BEE"/>
    <w:rsid w:val="0057239C"/>
    <w:rsid w:val="005748DF"/>
    <w:rsid w:val="00576DFC"/>
    <w:rsid w:val="005805F3"/>
    <w:rsid w:val="00581066"/>
    <w:rsid w:val="00586F55"/>
    <w:rsid w:val="005A12A3"/>
    <w:rsid w:val="005A5C44"/>
    <w:rsid w:val="005B0FC4"/>
    <w:rsid w:val="005B4A70"/>
    <w:rsid w:val="005B7F59"/>
    <w:rsid w:val="005C7C51"/>
    <w:rsid w:val="005D3185"/>
    <w:rsid w:val="005D3AA8"/>
    <w:rsid w:val="005D3D42"/>
    <w:rsid w:val="005D3DC8"/>
    <w:rsid w:val="005E10D4"/>
    <w:rsid w:val="005F503A"/>
    <w:rsid w:val="005F6796"/>
    <w:rsid w:val="00601983"/>
    <w:rsid w:val="006052B8"/>
    <w:rsid w:val="00610077"/>
    <w:rsid w:val="00615036"/>
    <w:rsid w:val="00616AA1"/>
    <w:rsid w:val="00617469"/>
    <w:rsid w:val="00620F3F"/>
    <w:rsid w:val="00625382"/>
    <w:rsid w:val="00631088"/>
    <w:rsid w:val="00636ADE"/>
    <w:rsid w:val="00641CCB"/>
    <w:rsid w:val="0064434D"/>
    <w:rsid w:val="00647C39"/>
    <w:rsid w:val="0065050D"/>
    <w:rsid w:val="006575BF"/>
    <w:rsid w:val="0067120C"/>
    <w:rsid w:val="0068008A"/>
    <w:rsid w:val="006918EC"/>
    <w:rsid w:val="006942C9"/>
    <w:rsid w:val="006A481F"/>
    <w:rsid w:val="006A7683"/>
    <w:rsid w:val="006B0663"/>
    <w:rsid w:val="006D446F"/>
    <w:rsid w:val="006E7F83"/>
    <w:rsid w:val="006F590C"/>
    <w:rsid w:val="006F6990"/>
    <w:rsid w:val="00704376"/>
    <w:rsid w:val="007079DD"/>
    <w:rsid w:val="00710588"/>
    <w:rsid w:val="00746213"/>
    <w:rsid w:val="00752408"/>
    <w:rsid w:val="00753750"/>
    <w:rsid w:val="007538D9"/>
    <w:rsid w:val="00760725"/>
    <w:rsid w:val="00761D41"/>
    <w:rsid w:val="00763F7C"/>
    <w:rsid w:val="00763FAC"/>
    <w:rsid w:val="007642EE"/>
    <w:rsid w:val="00770B6C"/>
    <w:rsid w:val="00771B8A"/>
    <w:rsid w:val="00775FE7"/>
    <w:rsid w:val="00782112"/>
    <w:rsid w:val="00782AF1"/>
    <w:rsid w:val="00783EB3"/>
    <w:rsid w:val="0078606F"/>
    <w:rsid w:val="00786F3C"/>
    <w:rsid w:val="00796287"/>
    <w:rsid w:val="00796347"/>
    <w:rsid w:val="007970BC"/>
    <w:rsid w:val="007A2286"/>
    <w:rsid w:val="007A7CA7"/>
    <w:rsid w:val="007B46CF"/>
    <w:rsid w:val="007B65CB"/>
    <w:rsid w:val="007B6FEA"/>
    <w:rsid w:val="007C26A8"/>
    <w:rsid w:val="007D2D52"/>
    <w:rsid w:val="007D3741"/>
    <w:rsid w:val="007D5F19"/>
    <w:rsid w:val="007E2693"/>
    <w:rsid w:val="007E4128"/>
    <w:rsid w:val="007F0271"/>
    <w:rsid w:val="007F0CBA"/>
    <w:rsid w:val="008074FF"/>
    <w:rsid w:val="00810F07"/>
    <w:rsid w:val="008110F8"/>
    <w:rsid w:val="00817147"/>
    <w:rsid w:val="008218C0"/>
    <w:rsid w:val="00822D60"/>
    <w:rsid w:val="0083118D"/>
    <w:rsid w:val="00835E9D"/>
    <w:rsid w:val="0083661C"/>
    <w:rsid w:val="0084111F"/>
    <w:rsid w:val="00841706"/>
    <w:rsid w:val="00863DF2"/>
    <w:rsid w:val="008733EA"/>
    <w:rsid w:val="00876479"/>
    <w:rsid w:val="008826DD"/>
    <w:rsid w:val="00887045"/>
    <w:rsid w:val="00892590"/>
    <w:rsid w:val="008A6DE7"/>
    <w:rsid w:val="008B2586"/>
    <w:rsid w:val="008C4B75"/>
    <w:rsid w:val="008D0A93"/>
    <w:rsid w:val="008E0AF4"/>
    <w:rsid w:val="008F58AB"/>
    <w:rsid w:val="008F58E0"/>
    <w:rsid w:val="0090291E"/>
    <w:rsid w:val="00903789"/>
    <w:rsid w:val="009100A4"/>
    <w:rsid w:val="00914D2B"/>
    <w:rsid w:val="00921B50"/>
    <w:rsid w:val="00925BB1"/>
    <w:rsid w:val="00930ACB"/>
    <w:rsid w:val="0094051D"/>
    <w:rsid w:val="0094306D"/>
    <w:rsid w:val="009452EC"/>
    <w:rsid w:val="00946F8B"/>
    <w:rsid w:val="00947E81"/>
    <w:rsid w:val="00965564"/>
    <w:rsid w:val="00967B94"/>
    <w:rsid w:val="0097223F"/>
    <w:rsid w:val="0097759D"/>
    <w:rsid w:val="00980F20"/>
    <w:rsid w:val="009818A2"/>
    <w:rsid w:val="00981EA7"/>
    <w:rsid w:val="009821CA"/>
    <w:rsid w:val="00993677"/>
    <w:rsid w:val="009A46BD"/>
    <w:rsid w:val="009B2BB7"/>
    <w:rsid w:val="009B4560"/>
    <w:rsid w:val="009B5F93"/>
    <w:rsid w:val="009C1D47"/>
    <w:rsid w:val="009D0E56"/>
    <w:rsid w:val="009D2152"/>
    <w:rsid w:val="009D276B"/>
    <w:rsid w:val="009D470E"/>
    <w:rsid w:val="009D4F2E"/>
    <w:rsid w:val="009D52AF"/>
    <w:rsid w:val="009D61F7"/>
    <w:rsid w:val="009D656A"/>
    <w:rsid w:val="009E0F90"/>
    <w:rsid w:val="009F24AD"/>
    <w:rsid w:val="009F54BB"/>
    <w:rsid w:val="009F56CC"/>
    <w:rsid w:val="00A04098"/>
    <w:rsid w:val="00A05B91"/>
    <w:rsid w:val="00A1234C"/>
    <w:rsid w:val="00A13771"/>
    <w:rsid w:val="00A14A4D"/>
    <w:rsid w:val="00A159F6"/>
    <w:rsid w:val="00A328B3"/>
    <w:rsid w:val="00A36299"/>
    <w:rsid w:val="00A37768"/>
    <w:rsid w:val="00A43186"/>
    <w:rsid w:val="00A51243"/>
    <w:rsid w:val="00A55AB2"/>
    <w:rsid w:val="00A64C9E"/>
    <w:rsid w:val="00A83263"/>
    <w:rsid w:val="00A848CE"/>
    <w:rsid w:val="00A90C06"/>
    <w:rsid w:val="00A9116E"/>
    <w:rsid w:val="00A97335"/>
    <w:rsid w:val="00A978D9"/>
    <w:rsid w:val="00AA3433"/>
    <w:rsid w:val="00AA3DBF"/>
    <w:rsid w:val="00AC325E"/>
    <w:rsid w:val="00AD6C3C"/>
    <w:rsid w:val="00AE2170"/>
    <w:rsid w:val="00AE4B25"/>
    <w:rsid w:val="00AE5022"/>
    <w:rsid w:val="00AE6DD6"/>
    <w:rsid w:val="00B01DCE"/>
    <w:rsid w:val="00B02AE6"/>
    <w:rsid w:val="00B102C8"/>
    <w:rsid w:val="00B13E87"/>
    <w:rsid w:val="00B160EB"/>
    <w:rsid w:val="00B215A8"/>
    <w:rsid w:val="00B338D3"/>
    <w:rsid w:val="00B34FD8"/>
    <w:rsid w:val="00B36C71"/>
    <w:rsid w:val="00B47CD8"/>
    <w:rsid w:val="00B5074D"/>
    <w:rsid w:val="00B5200C"/>
    <w:rsid w:val="00B5247C"/>
    <w:rsid w:val="00B52A3E"/>
    <w:rsid w:val="00B53711"/>
    <w:rsid w:val="00B64245"/>
    <w:rsid w:val="00B6493D"/>
    <w:rsid w:val="00B67196"/>
    <w:rsid w:val="00B76AA7"/>
    <w:rsid w:val="00B82165"/>
    <w:rsid w:val="00B83D3E"/>
    <w:rsid w:val="00B855DF"/>
    <w:rsid w:val="00B92E67"/>
    <w:rsid w:val="00B93C72"/>
    <w:rsid w:val="00B944F1"/>
    <w:rsid w:val="00B9696C"/>
    <w:rsid w:val="00B97CF8"/>
    <w:rsid w:val="00BA0C34"/>
    <w:rsid w:val="00BB1AF9"/>
    <w:rsid w:val="00BB62BF"/>
    <w:rsid w:val="00BB71C0"/>
    <w:rsid w:val="00BC4C78"/>
    <w:rsid w:val="00BC504F"/>
    <w:rsid w:val="00BC655C"/>
    <w:rsid w:val="00BC65F5"/>
    <w:rsid w:val="00BC6ED9"/>
    <w:rsid w:val="00BD08D4"/>
    <w:rsid w:val="00BD2B2D"/>
    <w:rsid w:val="00BE0791"/>
    <w:rsid w:val="00BE0D21"/>
    <w:rsid w:val="00BE6FE9"/>
    <w:rsid w:val="00BF05A6"/>
    <w:rsid w:val="00BF46E5"/>
    <w:rsid w:val="00C16468"/>
    <w:rsid w:val="00C21C73"/>
    <w:rsid w:val="00C272B9"/>
    <w:rsid w:val="00C41888"/>
    <w:rsid w:val="00C4629E"/>
    <w:rsid w:val="00C544CA"/>
    <w:rsid w:val="00C562B0"/>
    <w:rsid w:val="00C6547D"/>
    <w:rsid w:val="00C677DF"/>
    <w:rsid w:val="00C72081"/>
    <w:rsid w:val="00C74655"/>
    <w:rsid w:val="00C86EE6"/>
    <w:rsid w:val="00C903DA"/>
    <w:rsid w:val="00C9343F"/>
    <w:rsid w:val="00C94DB6"/>
    <w:rsid w:val="00CA3109"/>
    <w:rsid w:val="00CB0FC9"/>
    <w:rsid w:val="00CB6B57"/>
    <w:rsid w:val="00CC1404"/>
    <w:rsid w:val="00CC1990"/>
    <w:rsid w:val="00CC7D36"/>
    <w:rsid w:val="00CD1BFC"/>
    <w:rsid w:val="00CD2714"/>
    <w:rsid w:val="00CD29F6"/>
    <w:rsid w:val="00CE57A3"/>
    <w:rsid w:val="00CF2F19"/>
    <w:rsid w:val="00CF4D0F"/>
    <w:rsid w:val="00D05908"/>
    <w:rsid w:val="00D1282D"/>
    <w:rsid w:val="00D143D7"/>
    <w:rsid w:val="00D20406"/>
    <w:rsid w:val="00D2420E"/>
    <w:rsid w:val="00D35DCC"/>
    <w:rsid w:val="00D37A8B"/>
    <w:rsid w:val="00D5117F"/>
    <w:rsid w:val="00D5129C"/>
    <w:rsid w:val="00D521BA"/>
    <w:rsid w:val="00D52EEA"/>
    <w:rsid w:val="00D55702"/>
    <w:rsid w:val="00D64A63"/>
    <w:rsid w:val="00D71BBB"/>
    <w:rsid w:val="00D73BAF"/>
    <w:rsid w:val="00D77D1B"/>
    <w:rsid w:val="00D87BC7"/>
    <w:rsid w:val="00D91D18"/>
    <w:rsid w:val="00D94C2B"/>
    <w:rsid w:val="00DA7D0D"/>
    <w:rsid w:val="00DC707D"/>
    <w:rsid w:val="00DD257E"/>
    <w:rsid w:val="00DE2A7A"/>
    <w:rsid w:val="00DF7E12"/>
    <w:rsid w:val="00E029FA"/>
    <w:rsid w:val="00E03D72"/>
    <w:rsid w:val="00E079D2"/>
    <w:rsid w:val="00E1567F"/>
    <w:rsid w:val="00E16DDB"/>
    <w:rsid w:val="00E3125B"/>
    <w:rsid w:val="00E36038"/>
    <w:rsid w:val="00E3684B"/>
    <w:rsid w:val="00E45A2C"/>
    <w:rsid w:val="00E47BCF"/>
    <w:rsid w:val="00E50516"/>
    <w:rsid w:val="00E534CC"/>
    <w:rsid w:val="00E64642"/>
    <w:rsid w:val="00E74881"/>
    <w:rsid w:val="00E83EC7"/>
    <w:rsid w:val="00E85C6B"/>
    <w:rsid w:val="00E87CDF"/>
    <w:rsid w:val="00E93CDC"/>
    <w:rsid w:val="00E97A98"/>
    <w:rsid w:val="00EA642D"/>
    <w:rsid w:val="00EB1B9A"/>
    <w:rsid w:val="00EB69ED"/>
    <w:rsid w:val="00EC42B2"/>
    <w:rsid w:val="00EC55E1"/>
    <w:rsid w:val="00ED3636"/>
    <w:rsid w:val="00ED7D7B"/>
    <w:rsid w:val="00EE37EB"/>
    <w:rsid w:val="00EE63F1"/>
    <w:rsid w:val="00EE716B"/>
    <w:rsid w:val="00EE7DD9"/>
    <w:rsid w:val="00EF18F8"/>
    <w:rsid w:val="00EF301C"/>
    <w:rsid w:val="00F015AB"/>
    <w:rsid w:val="00F01B17"/>
    <w:rsid w:val="00F0615B"/>
    <w:rsid w:val="00F06173"/>
    <w:rsid w:val="00F17686"/>
    <w:rsid w:val="00F24889"/>
    <w:rsid w:val="00F26BDE"/>
    <w:rsid w:val="00F27B57"/>
    <w:rsid w:val="00F31AE0"/>
    <w:rsid w:val="00F35F68"/>
    <w:rsid w:val="00F52955"/>
    <w:rsid w:val="00F55FCC"/>
    <w:rsid w:val="00F60A5B"/>
    <w:rsid w:val="00F6317B"/>
    <w:rsid w:val="00F76901"/>
    <w:rsid w:val="00F826F2"/>
    <w:rsid w:val="00F90810"/>
    <w:rsid w:val="00F940EC"/>
    <w:rsid w:val="00F94BEF"/>
    <w:rsid w:val="00F97E42"/>
    <w:rsid w:val="00FA1326"/>
    <w:rsid w:val="00FA18F8"/>
    <w:rsid w:val="00FA7510"/>
    <w:rsid w:val="00FB16A1"/>
    <w:rsid w:val="00FB63BC"/>
    <w:rsid w:val="00FB72EE"/>
    <w:rsid w:val="00FB7AAF"/>
    <w:rsid w:val="00FC47D2"/>
    <w:rsid w:val="00FD27AD"/>
    <w:rsid w:val="00FE6581"/>
    <w:rsid w:val="00FE7FD2"/>
    <w:rsid w:val="00FF129A"/>
    <w:rsid w:val="00FF6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2F82"/>
  <w15:docId w15:val="{5CC411CC-18A2-4DAF-B560-5B753F8B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A4493"/>
    <w:rPr>
      <w:sz w:val="16"/>
      <w:szCs w:val="16"/>
    </w:rPr>
  </w:style>
  <w:style w:type="paragraph" w:styleId="CommentText">
    <w:name w:val="annotation text"/>
    <w:basedOn w:val="Normal"/>
    <w:link w:val="CommentTextChar"/>
    <w:uiPriority w:val="99"/>
    <w:rsid w:val="002A4493"/>
    <w:pPr>
      <w:spacing w:after="0" w:line="360" w:lineRule="exact"/>
    </w:pPr>
    <w:rPr>
      <w:rFonts w:ascii="Arial" w:eastAsia="Times New Roman" w:hAnsi="Arial"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2A4493"/>
    <w:rPr>
      <w:rFonts w:ascii="Arial" w:eastAsia="Times New Roman" w:hAnsi="Arial" w:cs="Times New Roman"/>
      <w:kern w:val="0"/>
      <w:sz w:val="20"/>
      <w:szCs w:val="20"/>
      <w:lang w:val="x-none" w:eastAsia="x-none"/>
      <w14:ligatures w14:val="none"/>
    </w:rPr>
  </w:style>
  <w:style w:type="paragraph" w:styleId="NoSpacing">
    <w:name w:val="No Spacing"/>
    <w:uiPriority w:val="1"/>
    <w:qFormat/>
    <w:rsid w:val="002A4493"/>
    <w:pPr>
      <w:spacing w:after="0" w:line="240" w:lineRule="auto"/>
    </w:pPr>
    <w:rPr>
      <w:rFonts w:ascii="Arial" w:eastAsia="Times New Roman" w:hAnsi="Arial" w:cs="Times New Roman"/>
      <w:kern w:val="0"/>
      <w:sz w:val="20"/>
      <w:szCs w:val="20"/>
      <w:lang w:eastAsia="nl-NL"/>
      <w14:ligatures w14:val="none"/>
    </w:rPr>
  </w:style>
  <w:style w:type="paragraph" w:styleId="ListParagraph">
    <w:name w:val="List Paragraph"/>
    <w:basedOn w:val="Normal"/>
    <w:uiPriority w:val="34"/>
    <w:qFormat/>
    <w:rsid w:val="006F6990"/>
    <w:pPr>
      <w:ind w:left="720"/>
      <w:contextualSpacing/>
    </w:pPr>
  </w:style>
  <w:style w:type="paragraph" w:styleId="CommentSubject">
    <w:name w:val="annotation subject"/>
    <w:basedOn w:val="CommentText"/>
    <w:next w:val="CommentText"/>
    <w:link w:val="CommentSubjectChar"/>
    <w:uiPriority w:val="99"/>
    <w:semiHidden/>
    <w:unhideWhenUsed/>
    <w:rsid w:val="00A978D9"/>
    <w:pPr>
      <w:spacing w:after="160" w:line="240" w:lineRule="auto"/>
    </w:pPr>
    <w:rPr>
      <w:rFonts w:asciiTheme="minorHAnsi" w:eastAsiaTheme="minorHAnsi" w:hAnsiTheme="minorHAnsi" w:cstheme="minorBidi"/>
      <w:b/>
      <w:bCs/>
      <w:kern w:val="2"/>
      <w:lang w:val="nl-NL" w:eastAsia="en-US"/>
      <w14:ligatures w14:val="standardContextual"/>
    </w:rPr>
  </w:style>
  <w:style w:type="character" w:customStyle="1" w:styleId="CommentSubjectChar">
    <w:name w:val="Comment Subject Char"/>
    <w:basedOn w:val="CommentTextChar"/>
    <w:link w:val="CommentSubject"/>
    <w:uiPriority w:val="99"/>
    <w:semiHidden/>
    <w:rsid w:val="00A978D9"/>
    <w:rPr>
      <w:rFonts w:ascii="Arial" w:eastAsia="Times New Roman" w:hAnsi="Arial" w:cs="Times New Roman"/>
      <w:b/>
      <w:bCs/>
      <w:kern w:val="0"/>
      <w:sz w:val="20"/>
      <w:szCs w:val="20"/>
      <w:lang w:val="x-none" w:eastAsia="x-none"/>
      <w14:ligatures w14:val="none"/>
    </w:rPr>
  </w:style>
  <w:style w:type="paragraph" w:customStyle="1" w:styleId="UM-standaard">
    <w:name w:val="UM-standaard"/>
    <w:basedOn w:val="Normal"/>
    <w:rsid w:val="00A978D9"/>
    <w:pPr>
      <w:spacing w:after="0" w:line="360" w:lineRule="exact"/>
    </w:pPr>
    <w:rPr>
      <w:rFonts w:ascii="Arial" w:eastAsia="Times New Roman" w:hAnsi="Arial" w:cs="Times New Roman"/>
      <w:kern w:val="0"/>
      <w:sz w:val="20"/>
      <w:szCs w:val="20"/>
      <w:lang w:eastAsia="nl-NL"/>
      <w14:ligatures w14:val="none"/>
    </w:rPr>
  </w:style>
  <w:style w:type="paragraph" w:styleId="Header">
    <w:name w:val="header"/>
    <w:basedOn w:val="Normal"/>
    <w:link w:val="HeaderChar"/>
    <w:uiPriority w:val="99"/>
    <w:unhideWhenUsed/>
    <w:rsid w:val="00011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75A"/>
  </w:style>
  <w:style w:type="paragraph" w:styleId="Footer">
    <w:name w:val="footer"/>
    <w:basedOn w:val="Normal"/>
    <w:link w:val="FooterChar"/>
    <w:uiPriority w:val="99"/>
    <w:unhideWhenUsed/>
    <w:rsid w:val="00011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75A"/>
  </w:style>
  <w:style w:type="paragraph" w:styleId="BalloonText">
    <w:name w:val="Balloon Text"/>
    <w:basedOn w:val="Normal"/>
    <w:link w:val="BalloonTextChar"/>
    <w:uiPriority w:val="99"/>
    <w:semiHidden/>
    <w:unhideWhenUsed/>
    <w:rsid w:val="00116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07"/>
    <w:rPr>
      <w:rFonts w:ascii="Segoe UI" w:hAnsi="Segoe UI" w:cs="Segoe UI"/>
      <w:sz w:val="18"/>
      <w:szCs w:val="18"/>
    </w:rPr>
  </w:style>
  <w:style w:type="character" w:styleId="Hyperlink">
    <w:name w:val="Hyperlink"/>
    <w:basedOn w:val="DefaultParagraphFont"/>
    <w:uiPriority w:val="99"/>
    <w:semiHidden/>
    <w:unhideWhenUsed/>
    <w:rsid w:val="000B1729"/>
    <w:rPr>
      <w:color w:val="0000FF"/>
      <w:u w:val="single"/>
    </w:rPr>
  </w:style>
  <w:style w:type="paragraph" w:styleId="Revision">
    <w:name w:val="Revision"/>
    <w:hidden/>
    <w:uiPriority w:val="99"/>
    <w:semiHidden/>
    <w:rsid w:val="00D2420E"/>
    <w:pPr>
      <w:spacing w:after="0" w:line="240" w:lineRule="auto"/>
    </w:pPr>
  </w:style>
  <w:style w:type="paragraph" w:customStyle="1" w:styleId="Default">
    <w:name w:val="Default"/>
    <w:rsid w:val="006E7F83"/>
    <w:pPr>
      <w:autoSpaceDE w:val="0"/>
      <w:autoSpaceDN w:val="0"/>
      <w:adjustRightInd w:val="0"/>
      <w:spacing w:after="0" w:line="240" w:lineRule="auto"/>
    </w:pPr>
    <w:rPr>
      <w:rFonts w:ascii="Verdana" w:eastAsia="Times New Roman" w:hAnsi="Verdana" w:cs="Verdana"/>
      <w:color w:val="000000"/>
      <w:kern w:val="0"/>
      <w:sz w:val="24"/>
      <w:szCs w:val="24"/>
      <w14:ligatures w14:val="none"/>
    </w:rPr>
  </w:style>
  <w:style w:type="paragraph" w:styleId="IntenseQuote">
    <w:name w:val="Intense Quote"/>
    <w:basedOn w:val="Normal"/>
    <w:next w:val="Normal"/>
    <w:link w:val="IntenseQuoteChar"/>
    <w:uiPriority w:val="30"/>
    <w:qFormat/>
    <w:rsid w:val="001041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415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5750</Words>
  <Characters>31629</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Gundt, Nicola (PUBR)</dc:creator>
  <cp:keywords/>
  <dc:description/>
  <cp:lastModifiedBy>Gundt, Nicola (PUBR)</cp:lastModifiedBy>
  <cp:revision>2</cp:revision>
  <cp:lastPrinted>2023-04-24T18:08:00Z</cp:lastPrinted>
  <dcterms:created xsi:type="dcterms:W3CDTF">2023-08-23T07:29:00Z</dcterms:created>
  <dcterms:modified xsi:type="dcterms:W3CDTF">2023-08-23T07:29:00Z</dcterms:modified>
</cp:coreProperties>
</file>